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2086B" w14:textId="1D07300B" w:rsidR="00C45B27" w:rsidRPr="001957D0" w:rsidRDefault="001D094B" w:rsidP="00C45B27">
      <w:pPr>
        <w:spacing w:line="480" w:lineRule="auto"/>
        <w:jc w:val="both"/>
        <w:rPr>
          <w:b/>
          <w:sz w:val="28"/>
          <w:szCs w:val="28"/>
        </w:rPr>
      </w:pPr>
      <w:r>
        <w:rPr>
          <w:b/>
          <w:sz w:val="28"/>
          <w:szCs w:val="28"/>
        </w:rPr>
        <w:t xml:space="preserve">Increased bird sound diversity in vineyards enhances visitors’ </w:t>
      </w:r>
      <w:r w:rsidR="009056D9">
        <w:rPr>
          <w:b/>
          <w:sz w:val="28"/>
          <w:szCs w:val="28"/>
        </w:rPr>
        <w:t>tour</w:t>
      </w:r>
      <w:r>
        <w:rPr>
          <w:b/>
          <w:sz w:val="28"/>
          <w:szCs w:val="28"/>
        </w:rPr>
        <w:t xml:space="preserve"> experience</w:t>
      </w:r>
      <w:r w:rsidR="008D0B6C">
        <w:rPr>
          <w:b/>
          <w:sz w:val="28"/>
          <w:szCs w:val="28"/>
        </w:rPr>
        <w:t>.</w:t>
      </w:r>
    </w:p>
    <w:p w14:paraId="25DDE8BA" w14:textId="3D9CEB71" w:rsidR="00C45B27" w:rsidRPr="001957D0" w:rsidRDefault="00C45B27" w:rsidP="00C45B27">
      <w:pPr>
        <w:spacing w:line="480" w:lineRule="auto"/>
        <w:rPr>
          <w:sz w:val="24"/>
          <w:szCs w:val="24"/>
        </w:rPr>
      </w:pPr>
      <w:r w:rsidRPr="001957D0">
        <w:rPr>
          <w:sz w:val="24"/>
          <w:szCs w:val="24"/>
        </w:rPr>
        <w:t xml:space="preserve">Natalia B. </w:t>
      </w:r>
      <w:proofErr w:type="spellStart"/>
      <w:r w:rsidRPr="001957D0">
        <w:rPr>
          <w:sz w:val="24"/>
          <w:szCs w:val="24"/>
        </w:rPr>
        <w:t>Zielonka</w:t>
      </w:r>
      <w:r w:rsidRPr="001957D0">
        <w:rPr>
          <w:sz w:val="24"/>
          <w:szCs w:val="24"/>
          <w:vertAlign w:val="superscript"/>
        </w:rPr>
        <w:t>a</w:t>
      </w:r>
      <w:proofErr w:type="spellEnd"/>
      <w:r w:rsidRPr="001957D0">
        <w:rPr>
          <w:sz w:val="24"/>
          <w:szCs w:val="24"/>
        </w:rPr>
        <w:t xml:space="preserve">, </w:t>
      </w:r>
      <w:r w:rsidR="00665144" w:rsidRPr="001957D0">
        <w:rPr>
          <w:sz w:val="24"/>
          <w:szCs w:val="24"/>
        </w:rPr>
        <w:t xml:space="preserve">Victoria </w:t>
      </w:r>
      <w:proofErr w:type="spellStart"/>
      <w:r w:rsidR="008B1D24" w:rsidRPr="001957D0">
        <w:rPr>
          <w:sz w:val="24"/>
          <w:szCs w:val="24"/>
        </w:rPr>
        <w:t>Tubman</w:t>
      </w:r>
      <w:r w:rsidR="008B1D24" w:rsidRPr="001957D0">
        <w:rPr>
          <w:sz w:val="24"/>
          <w:szCs w:val="24"/>
          <w:vertAlign w:val="superscript"/>
        </w:rPr>
        <w:t>a</w:t>
      </w:r>
      <w:proofErr w:type="spellEnd"/>
      <w:r w:rsidR="008B1D24" w:rsidRPr="001957D0">
        <w:rPr>
          <w:sz w:val="24"/>
          <w:szCs w:val="24"/>
        </w:rPr>
        <w:t xml:space="preserve">, </w:t>
      </w:r>
      <w:r w:rsidRPr="001957D0">
        <w:rPr>
          <w:sz w:val="24"/>
          <w:szCs w:val="24"/>
        </w:rPr>
        <w:t xml:space="preserve">Lynn V. </w:t>
      </w:r>
      <w:proofErr w:type="spellStart"/>
      <w:r w:rsidRPr="001957D0">
        <w:rPr>
          <w:sz w:val="24"/>
          <w:szCs w:val="24"/>
        </w:rPr>
        <w:t>Dicks</w:t>
      </w:r>
      <w:r w:rsidRPr="001957D0">
        <w:rPr>
          <w:sz w:val="24"/>
          <w:szCs w:val="24"/>
          <w:vertAlign w:val="superscript"/>
        </w:rPr>
        <w:t>a,b</w:t>
      </w:r>
      <w:proofErr w:type="spellEnd"/>
      <w:r w:rsidRPr="001957D0">
        <w:rPr>
          <w:sz w:val="24"/>
          <w:szCs w:val="24"/>
          <w:vertAlign w:val="superscript"/>
        </w:rPr>
        <w:t xml:space="preserve">* </w:t>
      </w:r>
      <w:r w:rsidRPr="001957D0">
        <w:rPr>
          <w:sz w:val="24"/>
          <w:szCs w:val="24"/>
        </w:rPr>
        <w:t xml:space="preserve">&amp; Simon J. </w:t>
      </w:r>
      <w:proofErr w:type="spellStart"/>
      <w:r w:rsidRPr="001957D0">
        <w:rPr>
          <w:sz w:val="24"/>
          <w:szCs w:val="24"/>
        </w:rPr>
        <w:t>Butler</w:t>
      </w:r>
      <w:r w:rsidRPr="001957D0">
        <w:rPr>
          <w:sz w:val="24"/>
          <w:szCs w:val="24"/>
          <w:vertAlign w:val="superscript"/>
        </w:rPr>
        <w:t>a</w:t>
      </w:r>
      <w:proofErr w:type="spellEnd"/>
      <w:r w:rsidRPr="001957D0">
        <w:rPr>
          <w:sz w:val="24"/>
          <w:szCs w:val="24"/>
          <w:vertAlign w:val="superscript"/>
        </w:rPr>
        <w:t>*</w:t>
      </w:r>
    </w:p>
    <w:p w14:paraId="4D35E3BD" w14:textId="77777777" w:rsidR="00C45B27" w:rsidRPr="001957D0" w:rsidRDefault="00C45B27" w:rsidP="00C45B27">
      <w:pPr>
        <w:spacing w:line="480" w:lineRule="auto"/>
      </w:pPr>
      <w:r w:rsidRPr="001957D0">
        <w:rPr>
          <w:sz w:val="24"/>
          <w:szCs w:val="24"/>
          <w:vertAlign w:val="superscript"/>
        </w:rPr>
        <w:t>a</w:t>
      </w:r>
      <w:r w:rsidRPr="001957D0">
        <w:rPr>
          <w:sz w:val="24"/>
          <w:szCs w:val="24"/>
        </w:rPr>
        <w:t xml:space="preserve"> </w:t>
      </w:r>
      <w:r w:rsidRPr="001957D0">
        <w:t>School of Biological Sciences, University of East Anglia, Norwich, UK, NR4 7TJ</w:t>
      </w:r>
    </w:p>
    <w:p w14:paraId="276E9E08" w14:textId="45A98630" w:rsidR="00C45B27" w:rsidRPr="001957D0" w:rsidRDefault="00C45B27" w:rsidP="00C45B27">
      <w:pPr>
        <w:spacing w:line="480" w:lineRule="auto"/>
      </w:pPr>
      <w:r w:rsidRPr="001957D0">
        <w:rPr>
          <w:vertAlign w:val="superscript"/>
        </w:rPr>
        <w:t>b</w:t>
      </w:r>
      <w:r w:rsidRPr="001957D0">
        <w:t xml:space="preserve"> Department of Zoology, University of Cambridge, UK, CB2 3EJ</w:t>
      </w:r>
      <w:r w:rsidR="00774726">
        <w:tab/>
      </w:r>
    </w:p>
    <w:p w14:paraId="59B1609D" w14:textId="77777777" w:rsidR="00C45B27" w:rsidRPr="001957D0" w:rsidRDefault="00C45B27" w:rsidP="00C45B27">
      <w:pPr>
        <w:spacing w:line="480" w:lineRule="auto"/>
        <w:rPr>
          <w:sz w:val="24"/>
          <w:szCs w:val="24"/>
        </w:rPr>
      </w:pPr>
    </w:p>
    <w:p w14:paraId="04D43A5C" w14:textId="77777777" w:rsidR="00C45B27" w:rsidRPr="001957D0" w:rsidRDefault="00C45B27" w:rsidP="00C45B27">
      <w:pPr>
        <w:spacing w:line="480" w:lineRule="auto"/>
        <w:rPr>
          <w:sz w:val="24"/>
          <w:szCs w:val="24"/>
        </w:rPr>
      </w:pPr>
      <w:r w:rsidRPr="001957D0">
        <w:rPr>
          <w:sz w:val="24"/>
          <w:szCs w:val="24"/>
        </w:rPr>
        <w:t xml:space="preserve">Corresponding author: Natalia Zielonka, </w:t>
      </w:r>
      <w:hyperlink r:id="rId11" w:history="1">
        <w:r w:rsidRPr="001957D0">
          <w:rPr>
            <w:rStyle w:val="Hyperlink"/>
            <w:sz w:val="24"/>
            <w:szCs w:val="24"/>
          </w:rPr>
          <w:t>natalia_b_zielonka@outlook.com</w:t>
        </w:r>
      </w:hyperlink>
      <w:r w:rsidRPr="001957D0">
        <w:rPr>
          <w:sz w:val="24"/>
          <w:szCs w:val="24"/>
        </w:rPr>
        <w:t xml:space="preserve">  </w:t>
      </w:r>
    </w:p>
    <w:p w14:paraId="52C05522" w14:textId="5CCF8E4C" w:rsidR="00C45B27" w:rsidRDefault="00C45B27" w:rsidP="00C45B27">
      <w:pPr>
        <w:spacing w:line="480" w:lineRule="auto"/>
        <w:rPr>
          <w:sz w:val="24"/>
          <w:szCs w:val="24"/>
        </w:rPr>
      </w:pPr>
      <w:r w:rsidRPr="001957D0">
        <w:rPr>
          <w:sz w:val="24"/>
          <w:szCs w:val="24"/>
          <w:vertAlign w:val="superscript"/>
        </w:rPr>
        <w:t>*</w:t>
      </w:r>
      <w:r w:rsidRPr="001957D0">
        <w:rPr>
          <w:sz w:val="24"/>
          <w:szCs w:val="24"/>
        </w:rPr>
        <w:t xml:space="preserve"> Joint senior authors</w:t>
      </w:r>
    </w:p>
    <w:p w14:paraId="6A576173" w14:textId="7F0A7892" w:rsidR="00882487" w:rsidRPr="00536BD1" w:rsidRDefault="00882487" w:rsidP="00C45B27">
      <w:pPr>
        <w:spacing w:line="480" w:lineRule="auto"/>
        <w:rPr>
          <w:sz w:val="24"/>
          <w:szCs w:val="24"/>
        </w:rPr>
      </w:pPr>
      <w:r>
        <w:rPr>
          <w:b/>
          <w:bCs/>
          <w:sz w:val="24"/>
          <w:szCs w:val="24"/>
          <w:u w:val="single"/>
        </w:rPr>
        <w:t>Keywords:</w:t>
      </w:r>
      <w:r w:rsidR="00536BD1">
        <w:rPr>
          <w:sz w:val="24"/>
          <w:szCs w:val="24"/>
        </w:rPr>
        <w:t xml:space="preserve"> </w:t>
      </w:r>
      <w:r w:rsidR="00944F30">
        <w:rPr>
          <w:sz w:val="24"/>
          <w:szCs w:val="24"/>
        </w:rPr>
        <w:t>aesthetic value,</w:t>
      </w:r>
      <w:r w:rsidR="00536BD1">
        <w:rPr>
          <w:sz w:val="24"/>
          <w:szCs w:val="24"/>
        </w:rPr>
        <w:t xml:space="preserve"> bird</w:t>
      </w:r>
      <w:r w:rsidR="00737164">
        <w:rPr>
          <w:sz w:val="24"/>
          <w:szCs w:val="24"/>
        </w:rPr>
        <w:t>song, soundscapes,</w:t>
      </w:r>
      <w:r w:rsidR="00536BD1">
        <w:rPr>
          <w:sz w:val="24"/>
          <w:szCs w:val="24"/>
        </w:rPr>
        <w:t xml:space="preserve"> nature connectedness, </w:t>
      </w:r>
      <w:r w:rsidR="00E654F4">
        <w:rPr>
          <w:sz w:val="24"/>
          <w:szCs w:val="24"/>
        </w:rPr>
        <w:t>agriculture</w:t>
      </w:r>
      <w:r w:rsidR="00CE5176">
        <w:rPr>
          <w:sz w:val="24"/>
          <w:szCs w:val="24"/>
        </w:rPr>
        <w:t>, cultural services</w:t>
      </w:r>
    </w:p>
    <w:p w14:paraId="1EE8B20C" w14:textId="77777777" w:rsidR="00C45B27" w:rsidRPr="001957D0" w:rsidRDefault="00C45B27">
      <w:pPr>
        <w:rPr>
          <w:b/>
          <w:sz w:val="24"/>
          <w:szCs w:val="24"/>
        </w:rPr>
      </w:pPr>
    </w:p>
    <w:p w14:paraId="3D333259" w14:textId="77777777" w:rsidR="00C45B27" w:rsidRPr="001957D0" w:rsidRDefault="00C45B27">
      <w:pPr>
        <w:rPr>
          <w:b/>
          <w:sz w:val="24"/>
          <w:szCs w:val="24"/>
          <w:u w:val="single"/>
        </w:rPr>
      </w:pPr>
      <w:r w:rsidRPr="00737164">
        <w:rPr>
          <w:b/>
          <w:sz w:val="24"/>
          <w:szCs w:val="24"/>
          <w:u w:val="single"/>
        </w:rPr>
        <w:t>Abstract</w:t>
      </w:r>
      <w:r w:rsidRPr="001957D0">
        <w:rPr>
          <w:b/>
          <w:sz w:val="24"/>
          <w:szCs w:val="24"/>
          <w:u w:val="single"/>
        </w:rPr>
        <w:t xml:space="preserve"> </w:t>
      </w:r>
    </w:p>
    <w:p w14:paraId="18877525" w14:textId="36C82327" w:rsidR="00AE2EB4" w:rsidRPr="00FB2A1E" w:rsidRDefault="00C45B27" w:rsidP="004E1714">
      <w:pPr>
        <w:pStyle w:val="ListParagraph"/>
        <w:numPr>
          <w:ilvl w:val="0"/>
          <w:numId w:val="14"/>
        </w:numPr>
        <w:spacing w:line="480" w:lineRule="auto"/>
        <w:jc w:val="both"/>
        <w:rPr>
          <w:b/>
          <w:sz w:val="24"/>
          <w:szCs w:val="24"/>
        </w:rPr>
      </w:pPr>
      <w:r w:rsidRPr="00FB2A1E">
        <w:rPr>
          <w:bCs/>
          <w:sz w:val="24"/>
          <w:szCs w:val="24"/>
        </w:rPr>
        <w:t>Biodiversity i</w:t>
      </w:r>
      <w:r w:rsidR="001621EE" w:rsidRPr="00FB2A1E">
        <w:rPr>
          <w:bCs/>
          <w:sz w:val="24"/>
          <w:szCs w:val="24"/>
        </w:rPr>
        <w:t xml:space="preserve">s rapidly declining, </w:t>
      </w:r>
      <w:r w:rsidR="006D52E5" w:rsidRPr="00FB2A1E">
        <w:rPr>
          <w:bCs/>
          <w:sz w:val="24"/>
          <w:szCs w:val="24"/>
        </w:rPr>
        <w:t>reducing the</w:t>
      </w:r>
      <w:r w:rsidR="00092577" w:rsidRPr="00FB2A1E">
        <w:rPr>
          <w:bCs/>
          <w:sz w:val="24"/>
          <w:szCs w:val="24"/>
        </w:rPr>
        <w:t xml:space="preserve"> </w:t>
      </w:r>
      <w:r w:rsidR="006D52E5" w:rsidRPr="00FB2A1E">
        <w:rPr>
          <w:bCs/>
          <w:sz w:val="24"/>
          <w:szCs w:val="24"/>
        </w:rPr>
        <w:t xml:space="preserve">quantity and quality of </w:t>
      </w:r>
      <w:r w:rsidR="00092577" w:rsidRPr="00FB2A1E">
        <w:rPr>
          <w:bCs/>
          <w:sz w:val="24"/>
          <w:szCs w:val="24"/>
        </w:rPr>
        <w:t>human interactions with nature</w:t>
      </w:r>
      <w:r w:rsidR="000A18C3" w:rsidRPr="000A18C3">
        <w:rPr>
          <w:bCs/>
          <w:sz w:val="24"/>
          <w:szCs w:val="24"/>
        </w:rPr>
        <w:t xml:space="preserve"> </w:t>
      </w:r>
      <w:r w:rsidR="000A18C3" w:rsidRPr="00FB2A1E">
        <w:rPr>
          <w:bCs/>
          <w:sz w:val="24"/>
          <w:szCs w:val="24"/>
        </w:rPr>
        <w:t>and constraining its contribution to human health and wellbeing.</w:t>
      </w:r>
      <w:r w:rsidR="000A18C3">
        <w:rPr>
          <w:bCs/>
          <w:sz w:val="24"/>
          <w:szCs w:val="24"/>
        </w:rPr>
        <w:t xml:space="preserve"> </w:t>
      </w:r>
      <w:r w:rsidR="00F517C1" w:rsidRPr="001957D0">
        <w:rPr>
          <w:bCs/>
          <w:sz w:val="24"/>
          <w:szCs w:val="24"/>
        </w:rPr>
        <w:t>Natural sounds are a key component of our</w:t>
      </w:r>
      <w:r w:rsidR="00F517C1">
        <w:rPr>
          <w:bCs/>
          <w:sz w:val="24"/>
          <w:szCs w:val="24"/>
        </w:rPr>
        <w:t xml:space="preserve"> experience of nature, but biodiversity losses are reflected </w:t>
      </w:r>
      <w:r w:rsidR="00F452DE">
        <w:rPr>
          <w:bCs/>
          <w:sz w:val="24"/>
          <w:szCs w:val="24"/>
        </w:rPr>
        <w:t xml:space="preserve">in soundscapes, which are becoming less </w:t>
      </w:r>
      <w:r w:rsidR="00165571">
        <w:rPr>
          <w:bCs/>
          <w:sz w:val="24"/>
          <w:szCs w:val="24"/>
        </w:rPr>
        <w:t>divers</w:t>
      </w:r>
      <w:r w:rsidR="00AC531D">
        <w:rPr>
          <w:bCs/>
          <w:sz w:val="24"/>
          <w:szCs w:val="24"/>
        </w:rPr>
        <w:t>e</w:t>
      </w:r>
      <w:r w:rsidR="00165571">
        <w:rPr>
          <w:bCs/>
          <w:sz w:val="24"/>
          <w:szCs w:val="24"/>
        </w:rPr>
        <w:t xml:space="preserve"> and </w:t>
      </w:r>
      <w:r w:rsidR="00F452DE">
        <w:rPr>
          <w:bCs/>
          <w:sz w:val="24"/>
          <w:szCs w:val="24"/>
        </w:rPr>
        <w:t xml:space="preserve">quieter. </w:t>
      </w:r>
    </w:p>
    <w:p w14:paraId="01EDD521" w14:textId="240F2A99" w:rsidR="007A26C5" w:rsidRPr="000A18C3" w:rsidRDefault="00D8771B" w:rsidP="00A956B5">
      <w:pPr>
        <w:pStyle w:val="ListParagraph"/>
        <w:numPr>
          <w:ilvl w:val="0"/>
          <w:numId w:val="14"/>
        </w:numPr>
        <w:spacing w:line="480" w:lineRule="auto"/>
        <w:jc w:val="both"/>
        <w:rPr>
          <w:b/>
          <w:sz w:val="24"/>
          <w:szCs w:val="24"/>
        </w:rPr>
      </w:pPr>
      <w:r>
        <w:rPr>
          <w:bCs/>
          <w:sz w:val="24"/>
          <w:szCs w:val="24"/>
        </w:rPr>
        <w:t>We</w:t>
      </w:r>
      <w:r w:rsidR="000A18C3" w:rsidRPr="000A18C3">
        <w:rPr>
          <w:bCs/>
          <w:sz w:val="24"/>
          <w:szCs w:val="24"/>
        </w:rPr>
        <w:t xml:space="preserve"> characterised the soundscapes across </w:t>
      </w:r>
      <w:r w:rsidR="00AE2EB4" w:rsidRPr="000A18C3">
        <w:rPr>
          <w:bCs/>
          <w:sz w:val="24"/>
          <w:szCs w:val="24"/>
        </w:rPr>
        <w:t>21 English vineyards</w:t>
      </w:r>
      <w:r w:rsidR="000A18C3" w:rsidRPr="000A18C3">
        <w:rPr>
          <w:bCs/>
          <w:sz w:val="24"/>
          <w:szCs w:val="24"/>
        </w:rPr>
        <w:t xml:space="preserve"> using ac</w:t>
      </w:r>
      <w:r w:rsidR="00CC5B4B">
        <w:rPr>
          <w:bCs/>
          <w:sz w:val="24"/>
          <w:szCs w:val="24"/>
        </w:rPr>
        <w:t>ous</w:t>
      </w:r>
      <w:r w:rsidR="000A18C3" w:rsidRPr="000A18C3">
        <w:rPr>
          <w:bCs/>
          <w:sz w:val="24"/>
          <w:szCs w:val="24"/>
        </w:rPr>
        <w:t xml:space="preserve">tic indices and related them to </w:t>
      </w:r>
      <w:r w:rsidR="007A26C5" w:rsidRPr="000A18C3">
        <w:rPr>
          <w:bCs/>
          <w:sz w:val="24"/>
          <w:szCs w:val="24"/>
        </w:rPr>
        <w:t xml:space="preserve">bird species richness and abundance. </w:t>
      </w:r>
      <w:r w:rsidR="000A18C3" w:rsidRPr="000A18C3">
        <w:rPr>
          <w:bCs/>
          <w:sz w:val="24"/>
          <w:szCs w:val="24"/>
        </w:rPr>
        <w:t xml:space="preserve">We </w:t>
      </w:r>
      <w:r w:rsidR="000A18C3">
        <w:rPr>
          <w:bCs/>
          <w:sz w:val="24"/>
          <w:szCs w:val="24"/>
        </w:rPr>
        <w:t>f</w:t>
      </w:r>
      <w:r w:rsidR="00CF1B78" w:rsidRPr="000A18C3">
        <w:rPr>
          <w:bCs/>
          <w:sz w:val="24"/>
          <w:szCs w:val="24"/>
        </w:rPr>
        <w:t xml:space="preserve">ound </w:t>
      </w:r>
      <w:r w:rsidR="004959EE" w:rsidRPr="000A18C3">
        <w:rPr>
          <w:bCs/>
          <w:sz w:val="24"/>
          <w:szCs w:val="24"/>
        </w:rPr>
        <w:t xml:space="preserve">that </w:t>
      </w:r>
      <w:r w:rsidR="00CF1B78" w:rsidRPr="000A18C3">
        <w:rPr>
          <w:bCs/>
          <w:sz w:val="24"/>
          <w:szCs w:val="24"/>
        </w:rPr>
        <w:t>higher bird species</w:t>
      </w:r>
      <w:r w:rsidR="00D90D04" w:rsidRPr="000A18C3">
        <w:rPr>
          <w:bCs/>
          <w:sz w:val="24"/>
          <w:szCs w:val="24"/>
        </w:rPr>
        <w:t xml:space="preserve"> richness</w:t>
      </w:r>
      <w:r w:rsidR="00CF1B78" w:rsidRPr="000A18C3">
        <w:rPr>
          <w:bCs/>
          <w:sz w:val="24"/>
          <w:szCs w:val="24"/>
        </w:rPr>
        <w:t xml:space="preserve">, but not abundance, led </w:t>
      </w:r>
      <w:r w:rsidR="00FB7A7D">
        <w:rPr>
          <w:bCs/>
          <w:sz w:val="24"/>
          <w:szCs w:val="24"/>
        </w:rPr>
        <w:t xml:space="preserve">to </w:t>
      </w:r>
      <w:r w:rsidR="00CF1B78" w:rsidRPr="000A18C3">
        <w:rPr>
          <w:bCs/>
          <w:sz w:val="24"/>
          <w:szCs w:val="24"/>
        </w:rPr>
        <w:t xml:space="preserve">more diverse </w:t>
      </w:r>
      <w:r>
        <w:rPr>
          <w:bCs/>
          <w:sz w:val="24"/>
          <w:szCs w:val="24"/>
        </w:rPr>
        <w:t xml:space="preserve">and louder </w:t>
      </w:r>
      <w:r w:rsidR="00CF1B78" w:rsidRPr="000A18C3">
        <w:rPr>
          <w:bCs/>
          <w:sz w:val="24"/>
          <w:szCs w:val="24"/>
        </w:rPr>
        <w:t xml:space="preserve">soundscapes, as reflected in higher values of </w:t>
      </w:r>
      <w:r w:rsidR="009871CA">
        <w:rPr>
          <w:bCs/>
          <w:sz w:val="24"/>
          <w:szCs w:val="24"/>
        </w:rPr>
        <w:t>Acoustic Complexity Index</w:t>
      </w:r>
      <w:r w:rsidR="007E496F">
        <w:rPr>
          <w:bCs/>
          <w:sz w:val="24"/>
          <w:szCs w:val="24"/>
        </w:rPr>
        <w:t xml:space="preserve"> (ACI)</w:t>
      </w:r>
      <w:r w:rsidR="009871CA">
        <w:rPr>
          <w:bCs/>
          <w:sz w:val="24"/>
          <w:szCs w:val="24"/>
        </w:rPr>
        <w:t xml:space="preserve">, </w:t>
      </w:r>
      <w:proofErr w:type="spellStart"/>
      <w:r w:rsidR="009871CA">
        <w:rPr>
          <w:bCs/>
          <w:sz w:val="24"/>
          <w:szCs w:val="24"/>
        </w:rPr>
        <w:t>Bio</w:t>
      </w:r>
      <w:r w:rsidR="002123D7">
        <w:rPr>
          <w:bCs/>
          <w:sz w:val="24"/>
          <w:szCs w:val="24"/>
        </w:rPr>
        <w:t>acoustic</w:t>
      </w:r>
      <w:proofErr w:type="spellEnd"/>
      <w:r w:rsidR="002123D7">
        <w:rPr>
          <w:bCs/>
          <w:sz w:val="24"/>
          <w:szCs w:val="24"/>
        </w:rPr>
        <w:t xml:space="preserve"> Index</w:t>
      </w:r>
      <w:r w:rsidR="007E496F">
        <w:rPr>
          <w:bCs/>
          <w:sz w:val="24"/>
          <w:szCs w:val="24"/>
        </w:rPr>
        <w:t xml:space="preserve"> (BIO)</w:t>
      </w:r>
      <w:r w:rsidR="002123D7">
        <w:rPr>
          <w:bCs/>
          <w:sz w:val="24"/>
          <w:szCs w:val="24"/>
        </w:rPr>
        <w:t xml:space="preserve"> and Normalised Difference Soundscape Index</w:t>
      </w:r>
      <w:r w:rsidR="007E496F">
        <w:rPr>
          <w:bCs/>
          <w:sz w:val="24"/>
          <w:szCs w:val="24"/>
        </w:rPr>
        <w:t xml:space="preserve"> (NDSI)</w:t>
      </w:r>
      <w:r w:rsidR="002123D7">
        <w:rPr>
          <w:bCs/>
          <w:sz w:val="24"/>
          <w:szCs w:val="24"/>
        </w:rPr>
        <w:t xml:space="preserve">, </w:t>
      </w:r>
      <w:r w:rsidR="00CF1B78" w:rsidRPr="000A18C3">
        <w:rPr>
          <w:bCs/>
          <w:sz w:val="24"/>
          <w:szCs w:val="24"/>
        </w:rPr>
        <w:t xml:space="preserve">and lower values of </w:t>
      </w:r>
      <w:r w:rsidR="002123D7">
        <w:rPr>
          <w:bCs/>
          <w:sz w:val="24"/>
          <w:szCs w:val="24"/>
        </w:rPr>
        <w:t>Acoustic Entropy Index</w:t>
      </w:r>
      <w:r w:rsidR="007E496F">
        <w:rPr>
          <w:bCs/>
          <w:sz w:val="24"/>
          <w:szCs w:val="24"/>
        </w:rPr>
        <w:t xml:space="preserve"> (H)</w:t>
      </w:r>
      <w:r w:rsidR="00CF1B78" w:rsidRPr="000A18C3">
        <w:rPr>
          <w:bCs/>
          <w:sz w:val="24"/>
          <w:szCs w:val="24"/>
        </w:rPr>
        <w:t xml:space="preserve">. </w:t>
      </w:r>
    </w:p>
    <w:p w14:paraId="7992A8FC" w14:textId="2DDF2200" w:rsidR="00D424F9" w:rsidRPr="001957D0" w:rsidRDefault="004959EE" w:rsidP="00092577">
      <w:pPr>
        <w:pStyle w:val="ListParagraph"/>
        <w:numPr>
          <w:ilvl w:val="0"/>
          <w:numId w:val="14"/>
        </w:numPr>
        <w:spacing w:line="480" w:lineRule="auto"/>
        <w:jc w:val="both"/>
        <w:rPr>
          <w:b/>
          <w:sz w:val="24"/>
          <w:szCs w:val="24"/>
        </w:rPr>
      </w:pPr>
      <w:r w:rsidRPr="001957D0">
        <w:rPr>
          <w:bCs/>
          <w:sz w:val="24"/>
          <w:szCs w:val="24"/>
        </w:rPr>
        <w:t>Secondly, a</w:t>
      </w:r>
      <w:r w:rsidR="005C0E24" w:rsidRPr="001957D0">
        <w:rPr>
          <w:bCs/>
          <w:sz w:val="24"/>
          <w:szCs w:val="24"/>
        </w:rPr>
        <w:t>t</w:t>
      </w:r>
      <w:r w:rsidR="007A26C5" w:rsidRPr="001957D0">
        <w:rPr>
          <w:bCs/>
          <w:sz w:val="24"/>
          <w:szCs w:val="24"/>
        </w:rPr>
        <w:t xml:space="preserve"> three of the study vineyards</w:t>
      </w:r>
      <w:r w:rsidR="00616512" w:rsidRPr="001957D0">
        <w:rPr>
          <w:bCs/>
          <w:sz w:val="24"/>
          <w:szCs w:val="24"/>
        </w:rPr>
        <w:t xml:space="preserve"> that run vineyard tours, we measured visitors’ experience of the tour in terms of </w:t>
      </w:r>
      <w:r w:rsidR="005507A0">
        <w:rPr>
          <w:bCs/>
          <w:i/>
          <w:iCs/>
          <w:sz w:val="24"/>
          <w:szCs w:val="24"/>
        </w:rPr>
        <w:t xml:space="preserve">sound enjoyment, soundscape </w:t>
      </w:r>
      <w:r w:rsidR="00616512" w:rsidRPr="00BD7BC8">
        <w:rPr>
          <w:bCs/>
          <w:i/>
          <w:iCs/>
          <w:sz w:val="24"/>
          <w:szCs w:val="24"/>
        </w:rPr>
        <w:t xml:space="preserve">connectedness </w:t>
      </w:r>
      <w:r w:rsidR="00616512" w:rsidRPr="001957D0">
        <w:rPr>
          <w:bCs/>
          <w:sz w:val="24"/>
          <w:szCs w:val="24"/>
        </w:rPr>
        <w:t xml:space="preserve">and </w:t>
      </w:r>
      <w:r w:rsidR="00616512" w:rsidRPr="00BD7BC8">
        <w:rPr>
          <w:bCs/>
          <w:i/>
          <w:iCs/>
          <w:sz w:val="24"/>
          <w:szCs w:val="24"/>
        </w:rPr>
        <w:t xml:space="preserve">tour </w:t>
      </w:r>
      <w:r w:rsidR="00616512" w:rsidRPr="00BD7BC8">
        <w:rPr>
          <w:bCs/>
          <w:i/>
          <w:iCs/>
          <w:sz w:val="24"/>
          <w:szCs w:val="24"/>
        </w:rPr>
        <w:lastRenderedPageBreak/>
        <w:t>satisfaction</w:t>
      </w:r>
      <w:r w:rsidR="00616512" w:rsidRPr="001957D0">
        <w:rPr>
          <w:bCs/>
          <w:sz w:val="24"/>
          <w:szCs w:val="24"/>
        </w:rPr>
        <w:t>, and related these to</w:t>
      </w:r>
      <w:r w:rsidR="00D424F9" w:rsidRPr="001957D0">
        <w:rPr>
          <w:bCs/>
          <w:sz w:val="24"/>
          <w:szCs w:val="24"/>
        </w:rPr>
        <w:t xml:space="preserve"> ambient and experimentally enhanced</w:t>
      </w:r>
      <w:r w:rsidR="00A247CF" w:rsidRPr="001957D0">
        <w:rPr>
          <w:bCs/>
          <w:sz w:val="24"/>
          <w:szCs w:val="24"/>
        </w:rPr>
        <w:t xml:space="preserve"> soundscapes</w:t>
      </w:r>
      <w:r w:rsidR="00BD7BC8">
        <w:rPr>
          <w:bCs/>
          <w:sz w:val="24"/>
          <w:szCs w:val="24"/>
        </w:rPr>
        <w:t xml:space="preserve">, where we used playback </w:t>
      </w:r>
      <w:r w:rsidR="00C565FE">
        <w:rPr>
          <w:bCs/>
          <w:sz w:val="24"/>
          <w:szCs w:val="24"/>
        </w:rPr>
        <w:t xml:space="preserve">recordings </w:t>
      </w:r>
      <w:r w:rsidR="00BD7BC8">
        <w:rPr>
          <w:bCs/>
          <w:sz w:val="24"/>
          <w:szCs w:val="24"/>
        </w:rPr>
        <w:t xml:space="preserve">of five additional </w:t>
      </w:r>
      <w:r w:rsidR="00C565FE">
        <w:rPr>
          <w:bCs/>
          <w:sz w:val="24"/>
          <w:szCs w:val="24"/>
        </w:rPr>
        <w:t>birdsongs</w:t>
      </w:r>
      <w:r w:rsidR="00165608">
        <w:rPr>
          <w:bCs/>
          <w:sz w:val="24"/>
          <w:szCs w:val="24"/>
        </w:rPr>
        <w:t xml:space="preserve"> to increase the soundscapes’ complexity and volume. </w:t>
      </w:r>
    </w:p>
    <w:p w14:paraId="038249A6" w14:textId="6748B540" w:rsidR="00CF49F9" w:rsidRPr="001957D0" w:rsidRDefault="00910A93" w:rsidP="00092577">
      <w:pPr>
        <w:pStyle w:val="ListParagraph"/>
        <w:numPr>
          <w:ilvl w:val="0"/>
          <w:numId w:val="14"/>
        </w:numPr>
        <w:spacing w:line="480" w:lineRule="auto"/>
        <w:jc w:val="both"/>
        <w:rPr>
          <w:b/>
          <w:sz w:val="24"/>
          <w:szCs w:val="24"/>
        </w:rPr>
      </w:pPr>
      <w:r>
        <w:rPr>
          <w:bCs/>
          <w:sz w:val="24"/>
          <w:szCs w:val="24"/>
        </w:rPr>
        <w:t>U</w:t>
      </w:r>
      <w:r w:rsidR="00E54579" w:rsidRPr="001957D0">
        <w:rPr>
          <w:bCs/>
          <w:sz w:val="24"/>
          <w:szCs w:val="24"/>
        </w:rPr>
        <w:t xml:space="preserve">nder ambient </w:t>
      </w:r>
      <w:r w:rsidR="00F562D1">
        <w:rPr>
          <w:bCs/>
          <w:sz w:val="24"/>
          <w:szCs w:val="24"/>
        </w:rPr>
        <w:t>conditions</w:t>
      </w:r>
      <w:r w:rsidR="00E54579" w:rsidRPr="001957D0">
        <w:rPr>
          <w:bCs/>
          <w:sz w:val="24"/>
          <w:szCs w:val="24"/>
        </w:rPr>
        <w:t xml:space="preserve">, </w:t>
      </w:r>
      <w:r w:rsidR="00AB78C1">
        <w:rPr>
          <w:bCs/>
          <w:sz w:val="24"/>
          <w:szCs w:val="24"/>
        </w:rPr>
        <w:t>respondents’</w:t>
      </w:r>
      <w:r w:rsidR="00AB78C1" w:rsidRPr="001957D0">
        <w:rPr>
          <w:bCs/>
          <w:sz w:val="24"/>
          <w:szCs w:val="24"/>
        </w:rPr>
        <w:t xml:space="preserve"> </w:t>
      </w:r>
      <w:r w:rsidR="00E54579" w:rsidRPr="001957D0">
        <w:rPr>
          <w:bCs/>
          <w:sz w:val="24"/>
          <w:szCs w:val="24"/>
        </w:rPr>
        <w:t>(n</w:t>
      </w:r>
      <w:r w:rsidR="00155C01" w:rsidRPr="001957D0">
        <w:rPr>
          <w:bCs/>
          <w:sz w:val="24"/>
          <w:szCs w:val="24"/>
        </w:rPr>
        <w:t xml:space="preserve">=107) experience was significantly </w:t>
      </w:r>
      <w:r w:rsidR="004B661E">
        <w:rPr>
          <w:bCs/>
          <w:sz w:val="24"/>
          <w:szCs w:val="24"/>
        </w:rPr>
        <w:t xml:space="preserve">higher </w:t>
      </w:r>
      <w:r w:rsidR="00F562D1">
        <w:rPr>
          <w:bCs/>
          <w:sz w:val="24"/>
          <w:szCs w:val="24"/>
        </w:rPr>
        <w:t>at sites with soundscapes that had</w:t>
      </w:r>
      <w:r w:rsidR="00155C01" w:rsidRPr="001957D0">
        <w:rPr>
          <w:bCs/>
          <w:sz w:val="24"/>
          <w:szCs w:val="24"/>
        </w:rPr>
        <w:t xml:space="preserve"> higher ACI and BIO values, and lower H</w:t>
      </w:r>
      <w:r w:rsidR="0042272C">
        <w:rPr>
          <w:bCs/>
          <w:sz w:val="24"/>
          <w:szCs w:val="24"/>
        </w:rPr>
        <w:t>,</w:t>
      </w:r>
      <w:r w:rsidR="00155C01" w:rsidRPr="001957D0">
        <w:rPr>
          <w:bCs/>
          <w:sz w:val="24"/>
          <w:szCs w:val="24"/>
        </w:rPr>
        <w:t xml:space="preserve"> </w:t>
      </w:r>
      <w:r w:rsidR="001B3ED3">
        <w:rPr>
          <w:bCs/>
          <w:sz w:val="24"/>
          <w:szCs w:val="24"/>
        </w:rPr>
        <w:t>Acoustic Diversity Index (</w:t>
      </w:r>
      <w:r w:rsidR="00155C01" w:rsidRPr="001957D0">
        <w:rPr>
          <w:bCs/>
          <w:sz w:val="24"/>
          <w:szCs w:val="24"/>
        </w:rPr>
        <w:t>ADI</w:t>
      </w:r>
      <w:r w:rsidR="001B3ED3">
        <w:rPr>
          <w:bCs/>
          <w:sz w:val="24"/>
          <w:szCs w:val="24"/>
        </w:rPr>
        <w:t>)</w:t>
      </w:r>
      <w:r w:rsidR="00155C01" w:rsidRPr="001957D0">
        <w:rPr>
          <w:bCs/>
          <w:sz w:val="24"/>
          <w:szCs w:val="24"/>
        </w:rPr>
        <w:t xml:space="preserve"> </w:t>
      </w:r>
      <w:r w:rsidR="0042272C">
        <w:rPr>
          <w:bCs/>
          <w:sz w:val="24"/>
          <w:szCs w:val="24"/>
        </w:rPr>
        <w:t xml:space="preserve">and NDSI </w:t>
      </w:r>
      <w:r w:rsidR="00155C01" w:rsidRPr="001957D0">
        <w:rPr>
          <w:bCs/>
          <w:sz w:val="24"/>
          <w:szCs w:val="24"/>
        </w:rPr>
        <w:t>values</w:t>
      </w:r>
      <w:r w:rsidR="00CF49F9" w:rsidRPr="001957D0">
        <w:rPr>
          <w:bCs/>
          <w:sz w:val="24"/>
          <w:szCs w:val="24"/>
        </w:rPr>
        <w:t xml:space="preserve">, indicating a positive effect of more diverse </w:t>
      </w:r>
      <w:r w:rsidR="00CD3744">
        <w:rPr>
          <w:bCs/>
          <w:sz w:val="24"/>
          <w:szCs w:val="24"/>
        </w:rPr>
        <w:t xml:space="preserve">and louder </w:t>
      </w:r>
      <w:r w:rsidR="00CF49F9" w:rsidRPr="001957D0">
        <w:rPr>
          <w:bCs/>
          <w:sz w:val="24"/>
          <w:szCs w:val="24"/>
        </w:rPr>
        <w:t>soundscapes.</w:t>
      </w:r>
      <w:r w:rsidR="001B627D">
        <w:rPr>
          <w:bCs/>
          <w:sz w:val="24"/>
          <w:szCs w:val="24"/>
        </w:rPr>
        <w:t xml:space="preserve"> Natural sounds formed an important part of the tour experience at these sites</w:t>
      </w:r>
      <w:r w:rsidR="00175C94">
        <w:rPr>
          <w:bCs/>
          <w:sz w:val="24"/>
          <w:szCs w:val="24"/>
        </w:rPr>
        <w:t xml:space="preserve">, making visitors feel more present and </w:t>
      </w:r>
      <w:r w:rsidR="005D658C">
        <w:rPr>
          <w:bCs/>
          <w:sz w:val="24"/>
          <w:szCs w:val="24"/>
        </w:rPr>
        <w:t>connected to nature.</w:t>
      </w:r>
      <w:r w:rsidR="002C3255">
        <w:rPr>
          <w:bCs/>
          <w:sz w:val="24"/>
          <w:szCs w:val="24"/>
        </w:rPr>
        <w:t xml:space="preserve"> </w:t>
      </w:r>
    </w:p>
    <w:p w14:paraId="66B2FFB8" w14:textId="74AC97C5" w:rsidR="007251F5" w:rsidRPr="007251F5" w:rsidRDefault="00955918" w:rsidP="007251F5">
      <w:pPr>
        <w:pStyle w:val="ListParagraph"/>
        <w:numPr>
          <w:ilvl w:val="0"/>
          <w:numId w:val="14"/>
        </w:numPr>
        <w:spacing w:line="480" w:lineRule="auto"/>
        <w:jc w:val="both"/>
        <w:rPr>
          <w:b/>
          <w:sz w:val="24"/>
          <w:szCs w:val="24"/>
        </w:rPr>
      </w:pPr>
      <w:r w:rsidRPr="001957D0">
        <w:rPr>
          <w:bCs/>
          <w:sz w:val="24"/>
          <w:szCs w:val="24"/>
        </w:rPr>
        <w:t>Under e</w:t>
      </w:r>
      <w:r w:rsidR="00CF49F9" w:rsidRPr="001957D0">
        <w:rPr>
          <w:bCs/>
          <w:sz w:val="24"/>
          <w:szCs w:val="24"/>
        </w:rPr>
        <w:t xml:space="preserve">xperimental </w:t>
      </w:r>
      <w:r w:rsidR="00893A43" w:rsidRPr="001957D0">
        <w:rPr>
          <w:bCs/>
          <w:sz w:val="24"/>
          <w:szCs w:val="24"/>
        </w:rPr>
        <w:t>soundscape enhancement</w:t>
      </w:r>
      <w:r w:rsidR="00CD3744">
        <w:rPr>
          <w:bCs/>
          <w:sz w:val="24"/>
          <w:szCs w:val="24"/>
        </w:rPr>
        <w:t xml:space="preserve">, </w:t>
      </w:r>
      <w:r w:rsidR="00AB78C1">
        <w:rPr>
          <w:bCs/>
          <w:sz w:val="24"/>
          <w:szCs w:val="24"/>
        </w:rPr>
        <w:t xml:space="preserve">respondents </w:t>
      </w:r>
      <w:r w:rsidR="00CD3744">
        <w:rPr>
          <w:bCs/>
          <w:sz w:val="24"/>
          <w:szCs w:val="24"/>
        </w:rPr>
        <w:t>(n=79)</w:t>
      </w:r>
      <w:r w:rsidRPr="001957D0">
        <w:rPr>
          <w:bCs/>
          <w:sz w:val="24"/>
          <w:szCs w:val="24"/>
        </w:rPr>
        <w:t xml:space="preserve"> </w:t>
      </w:r>
      <w:r w:rsidR="00910A93">
        <w:rPr>
          <w:bCs/>
          <w:sz w:val="24"/>
          <w:szCs w:val="24"/>
        </w:rPr>
        <w:t>reported hearing significantly more bird spec</w:t>
      </w:r>
      <w:r w:rsidRPr="001957D0">
        <w:rPr>
          <w:bCs/>
          <w:sz w:val="24"/>
          <w:szCs w:val="24"/>
        </w:rPr>
        <w:t>ies during the tour, and they</w:t>
      </w:r>
      <w:r w:rsidR="008D7797" w:rsidRPr="001957D0">
        <w:rPr>
          <w:bCs/>
          <w:sz w:val="24"/>
          <w:szCs w:val="24"/>
        </w:rPr>
        <w:t xml:space="preserve"> </w:t>
      </w:r>
      <w:r w:rsidRPr="001957D0">
        <w:rPr>
          <w:bCs/>
          <w:sz w:val="24"/>
          <w:szCs w:val="24"/>
        </w:rPr>
        <w:t xml:space="preserve">reported </w:t>
      </w:r>
      <w:r w:rsidR="008D7797" w:rsidRPr="001957D0">
        <w:rPr>
          <w:bCs/>
          <w:sz w:val="24"/>
          <w:szCs w:val="24"/>
        </w:rPr>
        <w:t xml:space="preserve">significantly </w:t>
      </w:r>
      <w:r w:rsidRPr="001957D0">
        <w:rPr>
          <w:bCs/>
          <w:sz w:val="24"/>
          <w:szCs w:val="24"/>
        </w:rPr>
        <w:t>higher</w:t>
      </w:r>
      <w:r w:rsidR="008D7797" w:rsidRPr="001957D0">
        <w:rPr>
          <w:bCs/>
          <w:sz w:val="24"/>
          <w:szCs w:val="24"/>
        </w:rPr>
        <w:t xml:space="preserve"> scores for</w:t>
      </w:r>
      <w:r w:rsidRPr="001957D0">
        <w:rPr>
          <w:bCs/>
          <w:sz w:val="24"/>
          <w:szCs w:val="24"/>
        </w:rPr>
        <w:t xml:space="preserve"> </w:t>
      </w:r>
      <w:r w:rsidR="00FE2E1D">
        <w:rPr>
          <w:bCs/>
          <w:i/>
          <w:iCs/>
          <w:sz w:val="24"/>
          <w:szCs w:val="24"/>
        </w:rPr>
        <w:t xml:space="preserve">sound enjoyment, soundscape </w:t>
      </w:r>
      <w:r w:rsidR="00FE2E1D" w:rsidRPr="00BD7BC8">
        <w:rPr>
          <w:bCs/>
          <w:i/>
          <w:iCs/>
          <w:sz w:val="24"/>
          <w:szCs w:val="24"/>
        </w:rPr>
        <w:t>connectedness</w:t>
      </w:r>
      <w:r w:rsidR="00FE2E1D">
        <w:rPr>
          <w:bCs/>
          <w:i/>
          <w:iCs/>
          <w:sz w:val="24"/>
          <w:szCs w:val="24"/>
        </w:rPr>
        <w:t xml:space="preserve"> </w:t>
      </w:r>
      <w:r w:rsidR="00FE2E1D" w:rsidRPr="001957D0">
        <w:rPr>
          <w:bCs/>
          <w:sz w:val="24"/>
          <w:szCs w:val="24"/>
        </w:rPr>
        <w:t xml:space="preserve">and </w:t>
      </w:r>
      <w:r w:rsidR="00FE2E1D" w:rsidRPr="00BD7BC8">
        <w:rPr>
          <w:bCs/>
          <w:i/>
          <w:iCs/>
          <w:sz w:val="24"/>
          <w:szCs w:val="24"/>
        </w:rPr>
        <w:t>tour satisfaction</w:t>
      </w:r>
      <w:r w:rsidR="00FE2E1D" w:rsidRPr="00910A93" w:rsidDel="00FE2E1D">
        <w:rPr>
          <w:bCs/>
          <w:i/>
          <w:iCs/>
          <w:sz w:val="24"/>
          <w:szCs w:val="24"/>
        </w:rPr>
        <w:t xml:space="preserve"> </w:t>
      </w:r>
      <w:r w:rsidRPr="001957D0">
        <w:rPr>
          <w:bCs/>
          <w:sz w:val="24"/>
          <w:szCs w:val="24"/>
        </w:rPr>
        <w:t xml:space="preserve">than </w:t>
      </w:r>
      <w:r w:rsidR="0026545F" w:rsidRPr="001957D0">
        <w:rPr>
          <w:bCs/>
          <w:sz w:val="24"/>
          <w:szCs w:val="24"/>
        </w:rPr>
        <w:t xml:space="preserve">under ambient </w:t>
      </w:r>
      <w:r w:rsidR="0026662E">
        <w:rPr>
          <w:bCs/>
          <w:sz w:val="24"/>
          <w:szCs w:val="24"/>
        </w:rPr>
        <w:t>conditions</w:t>
      </w:r>
      <w:r w:rsidR="0026545F" w:rsidRPr="007251F5">
        <w:rPr>
          <w:bCs/>
          <w:sz w:val="24"/>
          <w:szCs w:val="24"/>
        </w:rPr>
        <w:t>.</w:t>
      </w:r>
      <w:r w:rsidR="00406293" w:rsidRPr="007251F5">
        <w:rPr>
          <w:bCs/>
          <w:sz w:val="24"/>
          <w:szCs w:val="24"/>
        </w:rPr>
        <w:t xml:space="preserve"> </w:t>
      </w:r>
      <w:r w:rsidR="00FE2E1D">
        <w:rPr>
          <w:bCs/>
          <w:sz w:val="24"/>
          <w:szCs w:val="24"/>
        </w:rPr>
        <w:t xml:space="preserve">This effect was stronger in </w:t>
      </w:r>
      <w:r w:rsidR="00BF1499">
        <w:rPr>
          <w:bCs/>
          <w:sz w:val="24"/>
          <w:szCs w:val="24"/>
        </w:rPr>
        <w:t>visitors who engaged more in pro-environmental behaviours, such as purchasing organic foods.</w:t>
      </w:r>
    </w:p>
    <w:p w14:paraId="580BCD30" w14:textId="2AF55C8D" w:rsidR="00CE71C6" w:rsidRPr="001E736F" w:rsidRDefault="0026545F" w:rsidP="00A17156">
      <w:pPr>
        <w:pStyle w:val="ListParagraph"/>
        <w:numPr>
          <w:ilvl w:val="0"/>
          <w:numId w:val="14"/>
        </w:numPr>
        <w:spacing w:line="480" w:lineRule="auto"/>
        <w:jc w:val="both"/>
        <w:rPr>
          <w:b/>
          <w:sz w:val="24"/>
          <w:szCs w:val="24"/>
          <w:u w:val="single"/>
        </w:rPr>
      </w:pPr>
      <w:r w:rsidRPr="001E736F">
        <w:rPr>
          <w:bCs/>
          <w:sz w:val="24"/>
          <w:szCs w:val="24"/>
        </w:rPr>
        <w:t xml:space="preserve">Our study </w:t>
      </w:r>
      <w:r w:rsidR="0026662E">
        <w:rPr>
          <w:bCs/>
          <w:sz w:val="24"/>
          <w:szCs w:val="24"/>
        </w:rPr>
        <w:t>demonstrates (</w:t>
      </w:r>
      <w:proofErr w:type="spellStart"/>
      <w:r w:rsidR="0026662E">
        <w:rPr>
          <w:bCs/>
          <w:sz w:val="24"/>
          <w:szCs w:val="24"/>
        </w:rPr>
        <w:t>i</w:t>
      </w:r>
      <w:proofErr w:type="spellEnd"/>
      <w:r w:rsidR="0026662E">
        <w:rPr>
          <w:bCs/>
          <w:sz w:val="24"/>
          <w:szCs w:val="24"/>
        </w:rPr>
        <w:t xml:space="preserve">) </w:t>
      </w:r>
      <w:r w:rsidR="0026662E" w:rsidRPr="007251F5">
        <w:rPr>
          <w:bCs/>
          <w:sz w:val="24"/>
          <w:szCs w:val="24"/>
        </w:rPr>
        <w:t xml:space="preserve">the direct </w:t>
      </w:r>
      <w:r w:rsidR="0026662E">
        <w:rPr>
          <w:bCs/>
          <w:sz w:val="24"/>
          <w:szCs w:val="24"/>
        </w:rPr>
        <w:t>contribution</w:t>
      </w:r>
      <w:r w:rsidR="0026662E" w:rsidRPr="007251F5">
        <w:rPr>
          <w:bCs/>
          <w:sz w:val="24"/>
          <w:szCs w:val="24"/>
        </w:rPr>
        <w:t xml:space="preserve"> of aural mod</w:t>
      </w:r>
      <w:r w:rsidR="0026662E">
        <w:rPr>
          <w:bCs/>
          <w:sz w:val="24"/>
          <w:szCs w:val="24"/>
        </w:rPr>
        <w:t>es</w:t>
      </w:r>
      <w:r w:rsidR="0026662E" w:rsidRPr="007251F5">
        <w:rPr>
          <w:bCs/>
          <w:sz w:val="24"/>
          <w:szCs w:val="24"/>
        </w:rPr>
        <w:t xml:space="preserve"> </w:t>
      </w:r>
      <w:r w:rsidR="0026662E">
        <w:rPr>
          <w:bCs/>
          <w:sz w:val="24"/>
          <w:szCs w:val="24"/>
        </w:rPr>
        <w:t>to</w:t>
      </w:r>
      <w:r w:rsidR="0026662E" w:rsidRPr="007251F5">
        <w:rPr>
          <w:bCs/>
          <w:sz w:val="24"/>
          <w:szCs w:val="24"/>
        </w:rPr>
        <w:t xml:space="preserve"> our experience of nature</w:t>
      </w:r>
      <w:r w:rsidR="0026662E">
        <w:rPr>
          <w:bCs/>
          <w:sz w:val="24"/>
          <w:szCs w:val="24"/>
        </w:rPr>
        <w:t xml:space="preserve"> and</w:t>
      </w:r>
      <w:r w:rsidR="007B75FB" w:rsidRPr="001E736F">
        <w:rPr>
          <w:bCs/>
          <w:sz w:val="24"/>
          <w:szCs w:val="24"/>
        </w:rPr>
        <w:t xml:space="preserve"> (i</w:t>
      </w:r>
      <w:r w:rsidR="0026662E">
        <w:rPr>
          <w:bCs/>
          <w:sz w:val="24"/>
          <w:szCs w:val="24"/>
        </w:rPr>
        <w:t>i</w:t>
      </w:r>
      <w:r w:rsidR="007B75FB" w:rsidRPr="001E736F">
        <w:rPr>
          <w:bCs/>
          <w:sz w:val="24"/>
          <w:szCs w:val="24"/>
        </w:rPr>
        <w:t>)</w:t>
      </w:r>
      <w:r w:rsidR="00E401E8" w:rsidRPr="001E736F">
        <w:rPr>
          <w:bCs/>
          <w:sz w:val="24"/>
          <w:szCs w:val="24"/>
        </w:rPr>
        <w:t xml:space="preserve"> </w:t>
      </w:r>
      <w:r w:rsidR="0026662E">
        <w:rPr>
          <w:bCs/>
          <w:sz w:val="24"/>
          <w:szCs w:val="24"/>
        </w:rPr>
        <w:t xml:space="preserve">that </w:t>
      </w:r>
      <w:r w:rsidR="00053753" w:rsidRPr="001E736F">
        <w:rPr>
          <w:bCs/>
          <w:sz w:val="24"/>
          <w:szCs w:val="24"/>
        </w:rPr>
        <w:t xml:space="preserve">the delivery of biodiversity conservation measures aimed at supporting bird diversity could </w:t>
      </w:r>
      <w:r w:rsidR="00EA325B" w:rsidRPr="001E736F">
        <w:rPr>
          <w:bCs/>
          <w:sz w:val="24"/>
          <w:szCs w:val="24"/>
        </w:rPr>
        <w:t xml:space="preserve">simultaneously </w:t>
      </w:r>
      <w:r w:rsidR="00D65604">
        <w:rPr>
          <w:bCs/>
          <w:sz w:val="24"/>
          <w:szCs w:val="24"/>
        </w:rPr>
        <w:t>enhance</w:t>
      </w:r>
      <w:r w:rsidR="00F6177A">
        <w:rPr>
          <w:bCs/>
          <w:sz w:val="24"/>
          <w:szCs w:val="24"/>
        </w:rPr>
        <w:t xml:space="preserve"> the</w:t>
      </w:r>
      <w:r w:rsidR="00EA325B" w:rsidRPr="001E736F">
        <w:rPr>
          <w:bCs/>
          <w:sz w:val="24"/>
          <w:szCs w:val="24"/>
        </w:rPr>
        <w:t xml:space="preserve"> experience and wellbeing</w:t>
      </w:r>
      <w:r w:rsidR="009730A3">
        <w:rPr>
          <w:bCs/>
          <w:sz w:val="24"/>
          <w:szCs w:val="24"/>
        </w:rPr>
        <w:t xml:space="preserve"> benefits</w:t>
      </w:r>
      <w:r w:rsidR="00BA2FB8">
        <w:rPr>
          <w:bCs/>
          <w:sz w:val="24"/>
          <w:szCs w:val="24"/>
        </w:rPr>
        <w:t xml:space="preserve"> of s</w:t>
      </w:r>
      <w:r w:rsidR="00A669F4">
        <w:rPr>
          <w:bCs/>
          <w:sz w:val="24"/>
          <w:szCs w:val="24"/>
        </w:rPr>
        <w:t>pending</w:t>
      </w:r>
      <w:r w:rsidR="00EA325B" w:rsidRPr="001E736F">
        <w:rPr>
          <w:bCs/>
          <w:sz w:val="24"/>
          <w:szCs w:val="24"/>
        </w:rPr>
        <w:t xml:space="preserve"> time in nature</w:t>
      </w:r>
      <w:r w:rsidR="0026662E">
        <w:rPr>
          <w:bCs/>
          <w:sz w:val="24"/>
          <w:szCs w:val="24"/>
        </w:rPr>
        <w:t>.</w:t>
      </w:r>
      <w:r w:rsidR="007C7E3E" w:rsidRPr="001E736F">
        <w:rPr>
          <w:bCs/>
          <w:sz w:val="24"/>
          <w:szCs w:val="24"/>
        </w:rPr>
        <w:t xml:space="preserve"> </w:t>
      </w:r>
      <w:r w:rsidR="0026662E">
        <w:rPr>
          <w:bCs/>
          <w:sz w:val="24"/>
          <w:szCs w:val="24"/>
        </w:rPr>
        <w:t>Natural s</w:t>
      </w:r>
      <w:r w:rsidR="007B75FB" w:rsidRPr="001E736F">
        <w:rPr>
          <w:bCs/>
          <w:sz w:val="24"/>
          <w:szCs w:val="24"/>
        </w:rPr>
        <w:t xml:space="preserve">oundscapes should </w:t>
      </w:r>
      <w:r w:rsidR="0026662E">
        <w:rPr>
          <w:bCs/>
          <w:sz w:val="24"/>
          <w:szCs w:val="24"/>
        </w:rPr>
        <w:t xml:space="preserve">therefore </w:t>
      </w:r>
      <w:r w:rsidR="007B75FB" w:rsidRPr="001E736F">
        <w:rPr>
          <w:bCs/>
          <w:sz w:val="24"/>
          <w:szCs w:val="24"/>
        </w:rPr>
        <w:t>be</w:t>
      </w:r>
      <w:r w:rsidR="0026662E">
        <w:rPr>
          <w:bCs/>
          <w:sz w:val="24"/>
          <w:szCs w:val="24"/>
        </w:rPr>
        <w:t xml:space="preserve"> recognised and</w:t>
      </w:r>
      <w:r w:rsidR="007B75FB" w:rsidRPr="001E736F">
        <w:rPr>
          <w:bCs/>
          <w:sz w:val="24"/>
          <w:szCs w:val="24"/>
        </w:rPr>
        <w:t xml:space="preserve"> </w:t>
      </w:r>
      <w:r w:rsidR="0026662E">
        <w:rPr>
          <w:bCs/>
          <w:sz w:val="24"/>
          <w:szCs w:val="24"/>
        </w:rPr>
        <w:t>valued</w:t>
      </w:r>
      <w:r w:rsidR="0026662E" w:rsidRPr="001E736F">
        <w:rPr>
          <w:bCs/>
          <w:sz w:val="24"/>
          <w:szCs w:val="24"/>
        </w:rPr>
        <w:t xml:space="preserve"> </w:t>
      </w:r>
      <w:r w:rsidR="00C710DC" w:rsidRPr="001E736F">
        <w:rPr>
          <w:bCs/>
          <w:sz w:val="24"/>
          <w:szCs w:val="24"/>
        </w:rPr>
        <w:t>as</w:t>
      </w:r>
      <w:r w:rsidR="007B75FB" w:rsidRPr="001E736F">
        <w:rPr>
          <w:bCs/>
          <w:sz w:val="24"/>
          <w:szCs w:val="24"/>
        </w:rPr>
        <w:t xml:space="preserve"> natural capital,</w:t>
      </w:r>
      <w:r w:rsidR="00E401E8" w:rsidRPr="001E736F">
        <w:rPr>
          <w:bCs/>
          <w:sz w:val="24"/>
          <w:szCs w:val="24"/>
        </w:rPr>
        <w:t xml:space="preserve"> and </w:t>
      </w:r>
      <w:r w:rsidR="00D22522">
        <w:rPr>
          <w:bCs/>
          <w:sz w:val="24"/>
          <w:szCs w:val="24"/>
        </w:rPr>
        <w:t>the</w:t>
      </w:r>
      <w:r w:rsidR="0026662E">
        <w:rPr>
          <w:bCs/>
          <w:sz w:val="24"/>
          <w:szCs w:val="24"/>
        </w:rPr>
        <w:t>ir</w:t>
      </w:r>
      <w:r w:rsidR="00BB4464" w:rsidRPr="001E736F">
        <w:rPr>
          <w:bCs/>
          <w:sz w:val="24"/>
          <w:szCs w:val="24"/>
        </w:rPr>
        <w:t xml:space="preserve"> </w:t>
      </w:r>
      <w:r w:rsidR="0026662E">
        <w:rPr>
          <w:bCs/>
          <w:sz w:val="24"/>
          <w:szCs w:val="24"/>
        </w:rPr>
        <w:t xml:space="preserve">protection </w:t>
      </w:r>
      <w:r w:rsidR="00BB4464" w:rsidRPr="001E736F">
        <w:rPr>
          <w:bCs/>
          <w:sz w:val="24"/>
          <w:szCs w:val="24"/>
        </w:rPr>
        <w:t xml:space="preserve">should be incorporated into conservation </w:t>
      </w:r>
      <w:r w:rsidR="0026662E">
        <w:rPr>
          <w:bCs/>
          <w:sz w:val="24"/>
          <w:szCs w:val="24"/>
        </w:rPr>
        <w:t xml:space="preserve">planning and </w:t>
      </w:r>
      <w:r w:rsidR="00BB4464" w:rsidRPr="001E736F">
        <w:rPr>
          <w:bCs/>
          <w:sz w:val="24"/>
          <w:szCs w:val="24"/>
        </w:rPr>
        <w:t>policy</w:t>
      </w:r>
      <w:r w:rsidR="001E736F" w:rsidRPr="001E736F">
        <w:rPr>
          <w:bCs/>
          <w:sz w:val="24"/>
          <w:szCs w:val="24"/>
        </w:rPr>
        <w:t xml:space="preserve">. </w:t>
      </w:r>
      <w:r w:rsidR="007251F5" w:rsidRPr="001E736F">
        <w:rPr>
          <w:bCs/>
          <w:sz w:val="24"/>
          <w:szCs w:val="24"/>
        </w:rPr>
        <w:t xml:space="preserve"> </w:t>
      </w:r>
    </w:p>
    <w:p w14:paraId="31AE03EA" w14:textId="77777777" w:rsidR="001E736F" w:rsidRPr="001E736F" w:rsidRDefault="001E736F" w:rsidP="001E736F">
      <w:pPr>
        <w:pStyle w:val="ListParagraph"/>
        <w:spacing w:line="480" w:lineRule="auto"/>
        <w:ind w:left="360"/>
        <w:jc w:val="both"/>
        <w:rPr>
          <w:b/>
          <w:sz w:val="24"/>
          <w:szCs w:val="24"/>
          <w:u w:val="single"/>
        </w:rPr>
      </w:pPr>
    </w:p>
    <w:p w14:paraId="6AEDD029" w14:textId="4A591F1F" w:rsidR="005308BF" w:rsidRPr="00BE7982" w:rsidRDefault="005308BF" w:rsidP="005308BF">
      <w:pPr>
        <w:spacing w:line="480" w:lineRule="auto"/>
        <w:jc w:val="both"/>
        <w:rPr>
          <w:b/>
          <w:sz w:val="24"/>
          <w:szCs w:val="24"/>
          <w:u w:val="single"/>
        </w:rPr>
      </w:pPr>
      <w:r w:rsidRPr="00BE7982">
        <w:rPr>
          <w:b/>
          <w:sz w:val="24"/>
          <w:szCs w:val="24"/>
          <w:u w:val="single"/>
        </w:rPr>
        <w:t>Acknowledgements</w:t>
      </w:r>
    </w:p>
    <w:p w14:paraId="5F1C09F1" w14:textId="48880ABF" w:rsidR="00CE71C6" w:rsidRDefault="00CE71C6" w:rsidP="00CE71C6">
      <w:pPr>
        <w:spacing w:line="480" w:lineRule="auto"/>
        <w:jc w:val="both"/>
        <w:rPr>
          <w:sz w:val="24"/>
          <w:szCs w:val="24"/>
        </w:rPr>
      </w:pPr>
      <w:r>
        <w:rPr>
          <w:sz w:val="24"/>
          <w:szCs w:val="24"/>
        </w:rPr>
        <w:t xml:space="preserve">We sincerely thank our study vineyards’ managers and employees for access to field sites, in-field logistics, for providing management information, and their support and interest in our </w:t>
      </w:r>
      <w:r>
        <w:rPr>
          <w:sz w:val="24"/>
          <w:szCs w:val="24"/>
        </w:rPr>
        <w:lastRenderedPageBreak/>
        <w:t xml:space="preserve">research. We thank WineGB and SWGB, and Chris Foss in particular, for their help in setting up this project and for supporting our research. </w:t>
      </w:r>
      <w:r w:rsidR="00291238">
        <w:rPr>
          <w:sz w:val="24"/>
          <w:szCs w:val="24"/>
        </w:rPr>
        <w:t xml:space="preserve">We are grateful to </w:t>
      </w:r>
      <w:r w:rsidR="00686A41">
        <w:rPr>
          <w:sz w:val="24"/>
          <w:szCs w:val="24"/>
        </w:rPr>
        <w:t xml:space="preserve">two anonymous reviewers for their helpful comments on the manuscript. </w:t>
      </w:r>
      <w:r w:rsidR="00E731C6">
        <w:rPr>
          <w:sz w:val="24"/>
          <w:szCs w:val="24"/>
        </w:rPr>
        <w:t xml:space="preserve">The </w:t>
      </w:r>
      <w:r w:rsidRPr="00A01FEC">
        <w:rPr>
          <w:sz w:val="24"/>
          <w:szCs w:val="24"/>
        </w:rPr>
        <w:t>UKRI Biotechnology and Biological Sciences Research Council Norwich Research Park Biosciences Doctoral Training Partnership</w:t>
      </w:r>
      <w:r w:rsidR="007040FC">
        <w:rPr>
          <w:sz w:val="24"/>
          <w:szCs w:val="24"/>
        </w:rPr>
        <w:t xml:space="preserve"> provided financial support to Natalia Zielonka</w:t>
      </w:r>
      <w:r w:rsidRPr="00A01FEC">
        <w:rPr>
          <w:sz w:val="24"/>
          <w:szCs w:val="24"/>
        </w:rPr>
        <w:t xml:space="preserve"> </w:t>
      </w:r>
      <w:r w:rsidR="00804724">
        <w:rPr>
          <w:sz w:val="24"/>
          <w:szCs w:val="24"/>
        </w:rPr>
        <w:t xml:space="preserve">(grant code </w:t>
      </w:r>
      <w:r w:rsidRPr="00A01FEC">
        <w:rPr>
          <w:sz w:val="24"/>
          <w:szCs w:val="24"/>
        </w:rPr>
        <w:t>BB/M011216/1</w:t>
      </w:r>
      <w:r w:rsidR="00804724">
        <w:rPr>
          <w:sz w:val="24"/>
          <w:szCs w:val="24"/>
        </w:rPr>
        <w:t>)</w:t>
      </w:r>
      <w:r w:rsidR="002A53E3">
        <w:rPr>
          <w:sz w:val="24"/>
          <w:szCs w:val="24"/>
        </w:rPr>
        <w:t>,</w:t>
      </w:r>
      <w:r w:rsidR="00E731C6">
        <w:rPr>
          <w:sz w:val="24"/>
          <w:szCs w:val="24"/>
        </w:rPr>
        <w:t xml:space="preserve"> the UKRI Natural Environment Research Council provided financial support to</w:t>
      </w:r>
      <w:r w:rsidR="00D17720">
        <w:rPr>
          <w:sz w:val="24"/>
          <w:szCs w:val="24"/>
        </w:rPr>
        <w:t xml:space="preserve"> </w:t>
      </w:r>
      <w:r w:rsidR="00E20BF9">
        <w:rPr>
          <w:sz w:val="24"/>
          <w:szCs w:val="24"/>
        </w:rPr>
        <w:t xml:space="preserve">Simon Butler </w:t>
      </w:r>
      <w:r w:rsidR="00804724">
        <w:rPr>
          <w:sz w:val="24"/>
          <w:szCs w:val="24"/>
        </w:rPr>
        <w:t>(</w:t>
      </w:r>
      <w:r w:rsidR="00E20BF9">
        <w:rPr>
          <w:sz w:val="24"/>
          <w:szCs w:val="24"/>
        </w:rPr>
        <w:t>NE/X002055/1</w:t>
      </w:r>
      <w:r w:rsidR="00804724">
        <w:rPr>
          <w:sz w:val="24"/>
          <w:szCs w:val="24"/>
        </w:rPr>
        <w:t>)</w:t>
      </w:r>
      <w:r w:rsidR="00E731C6">
        <w:rPr>
          <w:sz w:val="24"/>
          <w:szCs w:val="24"/>
        </w:rPr>
        <w:t xml:space="preserve"> and Lynn Dicks (</w:t>
      </w:r>
      <w:r w:rsidR="00804724">
        <w:rPr>
          <w:rFonts w:ascii="Calibri" w:hAnsi="Calibri" w:cs="Calibri"/>
          <w:color w:val="000000"/>
          <w:shd w:val="clear" w:color="auto" w:fill="FFFFFF"/>
        </w:rPr>
        <w:t xml:space="preserve">NE/N014472/1 and NE/N014472/2), and </w:t>
      </w:r>
      <w:r w:rsidR="00D17720">
        <w:rPr>
          <w:sz w:val="24"/>
          <w:szCs w:val="24"/>
        </w:rPr>
        <w:t>Victoria Tubman was supported through the University of East Anglia and Sustainable Wine of Great Britain scholarship</w:t>
      </w:r>
      <w:r>
        <w:rPr>
          <w:sz w:val="24"/>
          <w:szCs w:val="24"/>
        </w:rPr>
        <w:t xml:space="preserve">. </w:t>
      </w:r>
    </w:p>
    <w:p w14:paraId="4C462D86" w14:textId="77777777" w:rsidR="00042673" w:rsidRDefault="00042673" w:rsidP="00CE71C6">
      <w:pPr>
        <w:spacing w:line="480" w:lineRule="auto"/>
        <w:jc w:val="both"/>
        <w:rPr>
          <w:sz w:val="24"/>
          <w:szCs w:val="24"/>
        </w:rPr>
      </w:pPr>
    </w:p>
    <w:p w14:paraId="54D1410B" w14:textId="77777777" w:rsidR="00042673" w:rsidRDefault="00042673" w:rsidP="00042673">
      <w:pPr>
        <w:spacing w:line="480" w:lineRule="auto"/>
        <w:jc w:val="both"/>
        <w:rPr>
          <w:b/>
          <w:bCs/>
          <w:sz w:val="24"/>
          <w:szCs w:val="24"/>
          <w:u w:val="single"/>
        </w:rPr>
      </w:pPr>
      <w:r>
        <w:rPr>
          <w:b/>
          <w:bCs/>
          <w:sz w:val="24"/>
          <w:szCs w:val="24"/>
          <w:u w:val="single"/>
        </w:rPr>
        <w:t>Author contributions</w:t>
      </w:r>
    </w:p>
    <w:p w14:paraId="7AB92C58" w14:textId="5FD7C7E0" w:rsidR="00042673" w:rsidRPr="00A01FEC" w:rsidRDefault="00042673" w:rsidP="00042673">
      <w:pPr>
        <w:spacing w:line="480" w:lineRule="auto"/>
        <w:jc w:val="both"/>
        <w:rPr>
          <w:b/>
          <w:bCs/>
          <w:sz w:val="24"/>
          <w:szCs w:val="24"/>
        </w:rPr>
      </w:pPr>
      <w:r>
        <w:rPr>
          <w:sz w:val="24"/>
          <w:szCs w:val="24"/>
        </w:rPr>
        <w:t xml:space="preserve">NBZ (lead), </w:t>
      </w:r>
      <w:r w:rsidR="00C947FB">
        <w:rPr>
          <w:sz w:val="24"/>
          <w:szCs w:val="24"/>
        </w:rPr>
        <w:t>VT (</w:t>
      </w:r>
      <w:r w:rsidR="00D13A80">
        <w:rPr>
          <w:sz w:val="24"/>
          <w:szCs w:val="24"/>
        </w:rPr>
        <w:t>lead on vineyard tour study</w:t>
      </w:r>
      <w:r w:rsidR="00C947FB">
        <w:rPr>
          <w:sz w:val="24"/>
          <w:szCs w:val="24"/>
        </w:rPr>
        <w:t xml:space="preserve">), </w:t>
      </w:r>
      <w:r>
        <w:rPr>
          <w:sz w:val="24"/>
          <w:szCs w:val="24"/>
        </w:rPr>
        <w:t>SJB (supporting) and LVD (supporting) conceived the study and designed the methodology; NBZ (lead) collected and curated the</w:t>
      </w:r>
      <w:r w:rsidR="00C947FB">
        <w:rPr>
          <w:sz w:val="24"/>
          <w:szCs w:val="24"/>
        </w:rPr>
        <w:t xml:space="preserve"> acoustic</w:t>
      </w:r>
      <w:r>
        <w:rPr>
          <w:sz w:val="24"/>
          <w:szCs w:val="24"/>
        </w:rPr>
        <w:t xml:space="preserve"> data</w:t>
      </w:r>
      <w:r w:rsidR="00C947FB">
        <w:rPr>
          <w:sz w:val="24"/>
          <w:szCs w:val="24"/>
        </w:rPr>
        <w:t xml:space="preserve"> and VT (lead) and NBZ (supporting) </w:t>
      </w:r>
      <w:r w:rsidR="00FD4E17">
        <w:rPr>
          <w:sz w:val="24"/>
          <w:szCs w:val="24"/>
        </w:rPr>
        <w:t>ran the vineyard tour study</w:t>
      </w:r>
      <w:r>
        <w:rPr>
          <w:sz w:val="24"/>
          <w:szCs w:val="24"/>
        </w:rPr>
        <w:t>; NBZ (lead)</w:t>
      </w:r>
      <w:r w:rsidR="000B17C1">
        <w:rPr>
          <w:sz w:val="24"/>
          <w:szCs w:val="24"/>
        </w:rPr>
        <w:t xml:space="preserve"> </w:t>
      </w:r>
      <w:r>
        <w:rPr>
          <w:sz w:val="24"/>
          <w:szCs w:val="24"/>
        </w:rPr>
        <w:t xml:space="preserve">and SJB (supporting) analysed the data; NBZ (lead) drafted the manuscript; </w:t>
      </w:r>
      <w:r w:rsidR="000B17C1">
        <w:rPr>
          <w:sz w:val="24"/>
          <w:szCs w:val="24"/>
        </w:rPr>
        <w:t>VT</w:t>
      </w:r>
      <w:r>
        <w:rPr>
          <w:sz w:val="24"/>
          <w:szCs w:val="24"/>
        </w:rPr>
        <w:t>, SJB and LVD reviewed and edited the manuscript; SJB (lead)</w:t>
      </w:r>
      <w:r w:rsidR="000B17C1">
        <w:rPr>
          <w:sz w:val="24"/>
          <w:szCs w:val="24"/>
        </w:rPr>
        <w:t xml:space="preserve"> and</w:t>
      </w:r>
      <w:r>
        <w:rPr>
          <w:sz w:val="24"/>
          <w:szCs w:val="24"/>
        </w:rPr>
        <w:t xml:space="preserve"> LVD (</w:t>
      </w:r>
      <w:r w:rsidR="000B17C1">
        <w:rPr>
          <w:sz w:val="24"/>
          <w:szCs w:val="24"/>
        </w:rPr>
        <w:t>supporting</w:t>
      </w:r>
      <w:r>
        <w:rPr>
          <w:sz w:val="24"/>
          <w:szCs w:val="24"/>
        </w:rPr>
        <w:t>) provided supervision; LVD (lead) acquired the funding</w:t>
      </w:r>
      <w:r w:rsidR="000B17C1">
        <w:rPr>
          <w:sz w:val="24"/>
          <w:szCs w:val="24"/>
        </w:rPr>
        <w:t xml:space="preserve"> for NZ, and VT (lead), NZ (supporting) and SJB (supporting) acquired the funding from SWGB. </w:t>
      </w:r>
    </w:p>
    <w:p w14:paraId="2CE714A5" w14:textId="77777777" w:rsidR="00042673" w:rsidRPr="00A01FEC" w:rsidRDefault="00042673" w:rsidP="00042673">
      <w:pPr>
        <w:spacing w:line="480" w:lineRule="auto"/>
        <w:jc w:val="both"/>
        <w:rPr>
          <w:sz w:val="24"/>
          <w:szCs w:val="24"/>
        </w:rPr>
      </w:pPr>
    </w:p>
    <w:p w14:paraId="380FCE57" w14:textId="77777777" w:rsidR="00042673" w:rsidRDefault="00042673" w:rsidP="00042673">
      <w:pPr>
        <w:spacing w:line="480" w:lineRule="auto"/>
        <w:jc w:val="both"/>
        <w:rPr>
          <w:b/>
          <w:bCs/>
          <w:sz w:val="24"/>
          <w:szCs w:val="24"/>
          <w:u w:val="single"/>
        </w:rPr>
      </w:pPr>
      <w:r>
        <w:rPr>
          <w:b/>
          <w:bCs/>
          <w:sz w:val="24"/>
          <w:szCs w:val="24"/>
          <w:u w:val="single"/>
        </w:rPr>
        <w:t>Conflict of interest statement</w:t>
      </w:r>
    </w:p>
    <w:p w14:paraId="516BB59F" w14:textId="77777777" w:rsidR="00042673" w:rsidRDefault="00042673" w:rsidP="00042673">
      <w:pPr>
        <w:spacing w:line="480" w:lineRule="auto"/>
        <w:jc w:val="both"/>
        <w:rPr>
          <w:sz w:val="24"/>
          <w:szCs w:val="24"/>
        </w:rPr>
      </w:pPr>
      <w:r>
        <w:rPr>
          <w:sz w:val="24"/>
          <w:szCs w:val="24"/>
        </w:rPr>
        <w:t xml:space="preserve">The authors declare that they have no conflict of interest. </w:t>
      </w:r>
    </w:p>
    <w:p w14:paraId="02FCFAA5" w14:textId="0F4AB95F" w:rsidR="00606825" w:rsidRDefault="00606825">
      <w:pPr>
        <w:rPr>
          <w:b/>
          <w:sz w:val="24"/>
          <w:szCs w:val="24"/>
        </w:rPr>
      </w:pPr>
      <w:r>
        <w:rPr>
          <w:b/>
          <w:sz w:val="24"/>
          <w:szCs w:val="24"/>
        </w:rPr>
        <w:br w:type="page"/>
      </w:r>
    </w:p>
    <w:p w14:paraId="04651458" w14:textId="407BE52B" w:rsidR="00E61BCE" w:rsidRPr="00BA798A" w:rsidRDefault="00E61BCE" w:rsidP="001E56C9">
      <w:pPr>
        <w:pStyle w:val="ListParagraph"/>
        <w:numPr>
          <w:ilvl w:val="0"/>
          <w:numId w:val="15"/>
        </w:numPr>
        <w:spacing w:line="480" w:lineRule="auto"/>
        <w:jc w:val="both"/>
        <w:rPr>
          <w:rFonts w:cstheme="minorHAnsi"/>
          <w:b/>
          <w:sz w:val="24"/>
          <w:szCs w:val="24"/>
          <w:u w:val="single"/>
        </w:rPr>
      </w:pPr>
      <w:r w:rsidRPr="00BA798A">
        <w:rPr>
          <w:rFonts w:cstheme="minorHAnsi"/>
          <w:b/>
          <w:sz w:val="24"/>
          <w:szCs w:val="24"/>
          <w:u w:val="single"/>
        </w:rPr>
        <w:lastRenderedPageBreak/>
        <w:t>Introduction</w:t>
      </w:r>
    </w:p>
    <w:p w14:paraId="57E5F1F0" w14:textId="7F663775" w:rsidR="00532B3F" w:rsidRPr="001957D0" w:rsidRDefault="00B97FC2" w:rsidP="00532B3F">
      <w:pPr>
        <w:spacing w:line="480" w:lineRule="auto"/>
        <w:jc w:val="both"/>
        <w:rPr>
          <w:bCs/>
          <w:sz w:val="24"/>
          <w:szCs w:val="24"/>
        </w:rPr>
      </w:pPr>
      <w:r w:rsidRPr="00917992">
        <w:rPr>
          <w:rFonts w:cstheme="minorHAnsi"/>
          <w:sz w:val="24"/>
          <w:szCs w:val="24"/>
        </w:rPr>
        <w:t xml:space="preserve">The Anthropocene is characterised by continual and pervasive biodiversity declines </w:t>
      </w:r>
      <w:r w:rsidR="00985BFC" w:rsidRPr="002A2115">
        <w:rPr>
          <w:rFonts w:cstheme="minorHAnsi"/>
          <w:sz w:val="24"/>
          <w:szCs w:val="24"/>
        </w:rPr>
        <w:fldChar w:fldCharType="begin"/>
      </w:r>
      <w:r w:rsidR="00985BFC" w:rsidRPr="002A2115">
        <w:rPr>
          <w:rFonts w:cstheme="minorHAnsi"/>
          <w:sz w:val="24"/>
          <w:szCs w:val="24"/>
        </w:rPr>
        <w:instrText xml:space="preserve"> ADDIN ZOTERO_ITEM CSL_CITATION {"citationID":"KK4dl4eP","properties":{"formattedCitation":"(D\\uc0\\u237{}az et al., 2019; IPBES, 2019)","plainCitation":"(Díaz et al., 2019; IPBES, 2019)","noteIndex":0},"citationItems":[{"id":2395,"uris":["http://zotero.org/users/7698776/items/6A83DL6F"],"itemData":{"id":2395,"type":"article-journal","abstract":"The human impact on life on Earth has increased sharply since the 1970s, driven by the demands of a growing population with rising average per capita income. Nature is currently supplying more materials than ever before, but this has come at the high cost of unprecedented global declines in the extent and integrity of ecosystems, distinctness of local ecological communities, abundance and number of wild species, and the number of local domesticated varieties. Such changes reduce vital benefits that people receive from nature and threaten the quality of life of future generations. Both the benefits of an expanding economy and the costs of reducing nature’s benefits are unequally distributed. The fabric of life on which we all depend—nature and its contributions to people—is unravelling rapidly. Despite the severity of the threats and lack of enough progress in tackling them to date, opportunities exist to change future trajectories through transformative action. Such action must begin immediately, however, and address the root economic, social, and technological causes of nature’s deterioration.","container-title":"Science","DOI":"10.1126/science.aax3100","issue":"6471","note":"publisher: American Association for the Advancement of Science","page":"eaax3100","source":"science.org (Atypon)","title":"Pervasive human-driven decline of life on Earth points to the need for transformative change","URL":"https://www.science.org/doi/10.1126/science.aax3100","volume":"366","author":[{"family":"Díaz","given":"Sandra"},{"family":"Settele","given":"Josef"},{"family":"Brondízio","given":"Eduardo S."},{"family":"Ngo","given":"Hien T."},{"family":"Agard","given":"John"},{"family":"Arneth","given":"Almut"},{"family":"Balvanera","given":"Patricia"},{"family":"Brauman","given":"Kate A."},{"family":"Butchart","given":"Stuart H. M."},{"family":"Chan","given":"Kai M. A."},{"family":"Garibaldi","given":"Lucas A."},{"family":"Ichii","given":"Kazuhito"},{"family":"Liu","given":"Jianguo"},{"family":"Subramanian","given":"Suneetha M."},{"family":"Midgley","given":"Guy F."},{"family":"Miloslavich","given":"Patricia"},{"family":"Molnár","given":"Zsolt"},{"family":"Obura","given":"David"},{"family":"Pfaff","given":"Alexander"},{"family":"Polasky","given":"Stephen"},{"family":"Purvis","given":"Andy"},{"family":"Razzaque","given":"Jona"},{"family":"Reyers","given":"Belinda"},{"family":"Chowdhury","given":"Rinku Roy"},{"family":"Shin","given":"Yunne-Jai"},{"family":"Visseren-Hamakers","given":"Ingrid"},{"family":"Willis","given":"Katherine J."},{"family":"Zayas","given":"Cynthia N."}],"accessed":{"date-parts":[["2023",11,29]]},"issued":{"date-parts":[["2019",12,13]]}}},{"id":1889,"uris":["http://zotero.org/users/7698776/items/E95ESGN3"],"itemData":{"id":1889,"type":"report","abstract":"IPBES is to perform regular and timely assessments of knowledge on biodiversity and ecosystem services and their interlinkages at the global level. Also addressing an invitation by the Conference of the Parties of the Convention on Biological Diversity (CBD) to prepare a global assessment of biodiversity and ecosystem services building, inter alia, on its own and other relevant regional, subregional and thematic assessments, as well as on national reports. The overall scope of the assessment is to assess the status and trends with regard to biodiversity and ecosystem services, the impact of biodiversity and ecosystem services on human well-being and the effectiveness of responses, including the Strategic Plan and its Aichi Biodiversity Targets. It is anticipated that this deliverable will contribute to the process for the evaluation and renewal of the Strategic Plan for Biodiversity and its Aichi Biodiversity Targets. The IPBES Global Assessment on Biodiversity and Ecosystem Services is composed of 1) a Summary for Policymakers (SPM), approved by the IPBES Plenary at its 7th session in May 2019 in Paris, France (IPBES-7); and 2) a set of six Chapters, accepted by the IPBES Plenary.","language":"en","license":"Creative Commons Attribution 4.0 International, Open Access","note":"version: 1\nDOI: 10.5281/ZENODO.3831673","publisher":"Zenodo","source":"DOI.org (Datacite)","title":"Global assessment report on biodiversity and ecosystem services of the Intergovernmental Science-Policy Platform on Biodiversity and Ecosystem Services","URL":"https://zenodo.org/record/3831673","author":[{"literal":"IPBES"}],"accessed":{"date-parts":[["2023",9,4]]},"issued":{"date-parts":[["2019",5,4]]}}}],"schema":"https://github.com/citation-style-language/schema/raw/master/csl-citation.json"} </w:instrText>
      </w:r>
      <w:r w:rsidR="00985BFC" w:rsidRPr="002A2115">
        <w:rPr>
          <w:rFonts w:cstheme="minorHAnsi"/>
          <w:sz w:val="24"/>
          <w:szCs w:val="24"/>
        </w:rPr>
        <w:fldChar w:fldCharType="separate"/>
      </w:r>
      <w:r w:rsidR="00C91C93" w:rsidRPr="002A2115">
        <w:rPr>
          <w:rFonts w:ascii="Calibri" w:hAnsi="Calibri" w:cs="Calibri"/>
          <w:sz w:val="24"/>
          <w:szCs w:val="24"/>
        </w:rPr>
        <w:t>(Díaz et al., 2019; IPBES, 2019)</w:t>
      </w:r>
      <w:r w:rsidR="00985BFC" w:rsidRPr="002A2115">
        <w:rPr>
          <w:rFonts w:cstheme="minorHAnsi"/>
          <w:sz w:val="24"/>
          <w:szCs w:val="24"/>
        </w:rPr>
        <w:fldChar w:fldCharType="end"/>
      </w:r>
      <w:r w:rsidR="002A2115" w:rsidRPr="00E171AD">
        <w:rPr>
          <w:rFonts w:cstheme="minorHAnsi"/>
          <w:sz w:val="24"/>
          <w:szCs w:val="24"/>
        </w:rPr>
        <w:t xml:space="preserve">, </w:t>
      </w:r>
      <w:r w:rsidR="00AB6E9D">
        <w:rPr>
          <w:rFonts w:cstheme="minorHAnsi"/>
          <w:sz w:val="24"/>
          <w:szCs w:val="24"/>
        </w:rPr>
        <w:t>with</w:t>
      </w:r>
      <w:r w:rsidR="002A2115" w:rsidRPr="00E171AD">
        <w:rPr>
          <w:rFonts w:cstheme="minorHAnsi"/>
          <w:sz w:val="24"/>
          <w:szCs w:val="24"/>
        </w:rPr>
        <w:t xml:space="preserve"> agriculture</w:t>
      </w:r>
      <w:r w:rsidR="00AB6E9D">
        <w:rPr>
          <w:rFonts w:cstheme="minorHAnsi"/>
          <w:sz w:val="24"/>
          <w:szCs w:val="24"/>
        </w:rPr>
        <w:t xml:space="preserve"> being </w:t>
      </w:r>
      <w:r w:rsidR="002A2115" w:rsidRPr="00E171AD">
        <w:rPr>
          <w:rFonts w:cstheme="minorHAnsi"/>
          <w:sz w:val="24"/>
          <w:szCs w:val="24"/>
        </w:rPr>
        <w:t>a leading driver</w:t>
      </w:r>
      <w:r w:rsidR="002A2115">
        <w:rPr>
          <w:rFonts w:cstheme="minorHAnsi"/>
          <w:szCs w:val="24"/>
        </w:rPr>
        <w:t xml:space="preserve"> (</w:t>
      </w:r>
      <w:r w:rsidR="002A2115" w:rsidRPr="00C91C93">
        <w:rPr>
          <w:rFonts w:ascii="Calibri" w:hAnsi="Calibri" w:cs="Calibri"/>
          <w:sz w:val="24"/>
        </w:rPr>
        <w:t xml:space="preserve">Inger et al., 2015; </w:t>
      </w:r>
      <w:proofErr w:type="spellStart"/>
      <w:r w:rsidR="002A2115" w:rsidRPr="00C91C93">
        <w:rPr>
          <w:rFonts w:ascii="Calibri" w:hAnsi="Calibri" w:cs="Calibri"/>
          <w:sz w:val="24"/>
        </w:rPr>
        <w:t>Reif</w:t>
      </w:r>
      <w:proofErr w:type="spellEnd"/>
      <w:r w:rsidR="002A2115" w:rsidRPr="00C91C93">
        <w:rPr>
          <w:rFonts w:ascii="Calibri" w:hAnsi="Calibri" w:cs="Calibri"/>
          <w:sz w:val="24"/>
        </w:rPr>
        <w:t xml:space="preserve"> &amp; </w:t>
      </w:r>
      <w:proofErr w:type="spellStart"/>
      <w:r w:rsidR="002A2115" w:rsidRPr="00C91C93">
        <w:rPr>
          <w:rFonts w:ascii="Calibri" w:hAnsi="Calibri" w:cs="Calibri"/>
          <w:sz w:val="24"/>
        </w:rPr>
        <w:t>Vermouzek</w:t>
      </w:r>
      <w:proofErr w:type="spellEnd"/>
      <w:r w:rsidR="002A2115" w:rsidRPr="00C91C93">
        <w:rPr>
          <w:rFonts w:ascii="Calibri" w:hAnsi="Calibri" w:cs="Calibri"/>
          <w:sz w:val="24"/>
        </w:rPr>
        <w:t xml:space="preserve">, 2019; </w:t>
      </w:r>
      <w:proofErr w:type="spellStart"/>
      <w:r w:rsidR="002A2115" w:rsidRPr="00C91C93">
        <w:rPr>
          <w:rFonts w:ascii="Calibri" w:hAnsi="Calibri" w:cs="Calibri"/>
          <w:sz w:val="24"/>
        </w:rPr>
        <w:t>Rigal</w:t>
      </w:r>
      <w:proofErr w:type="spellEnd"/>
      <w:r w:rsidR="002A2115" w:rsidRPr="00C91C93">
        <w:rPr>
          <w:rFonts w:ascii="Calibri" w:hAnsi="Calibri" w:cs="Calibri"/>
          <w:sz w:val="24"/>
        </w:rPr>
        <w:t xml:space="preserve"> et al., 2023)</w:t>
      </w:r>
      <w:r w:rsidR="002A2115">
        <w:rPr>
          <w:rFonts w:ascii="Calibri" w:hAnsi="Calibri" w:cs="Calibri"/>
          <w:sz w:val="24"/>
        </w:rPr>
        <w:t xml:space="preserve">. </w:t>
      </w:r>
      <w:r w:rsidR="0034018C">
        <w:rPr>
          <w:rFonts w:ascii="Calibri" w:hAnsi="Calibri" w:cs="Calibri"/>
          <w:sz w:val="24"/>
        </w:rPr>
        <w:t xml:space="preserve">These decline, </w:t>
      </w:r>
      <w:r w:rsidR="0034018C">
        <w:rPr>
          <w:rFonts w:cstheme="minorHAnsi"/>
          <w:bCs/>
          <w:sz w:val="24"/>
          <w:szCs w:val="24"/>
        </w:rPr>
        <w:t>t</w:t>
      </w:r>
      <w:r w:rsidR="003E4EE5">
        <w:rPr>
          <w:bCs/>
          <w:sz w:val="24"/>
          <w:szCs w:val="24"/>
        </w:rPr>
        <w:t xml:space="preserve">ogether with </w:t>
      </w:r>
      <w:r w:rsidR="0030434A">
        <w:rPr>
          <w:bCs/>
          <w:sz w:val="24"/>
          <w:szCs w:val="24"/>
        </w:rPr>
        <w:t>growing</w:t>
      </w:r>
      <w:r w:rsidR="00AF1D7C" w:rsidRPr="001957D0">
        <w:rPr>
          <w:bCs/>
          <w:sz w:val="24"/>
          <w:szCs w:val="24"/>
        </w:rPr>
        <w:t xml:space="preserve"> </w:t>
      </w:r>
      <w:r w:rsidR="003E4EE5" w:rsidRPr="001957D0">
        <w:rPr>
          <w:bCs/>
          <w:sz w:val="24"/>
          <w:szCs w:val="24"/>
        </w:rPr>
        <w:t>urbanisation and changing lifestyles, which have become increasingly sedentary,</w:t>
      </w:r>
      <w:r w:rsidR="0034018C">
        <w:rPr>
          <w:bCs/>
          <w:sz w:val="24"/>
          <w:szCs w:val="24"/>
        </w:rPr>
        <w:t xml:space="preserve"> are reducing </w:t>
      </w:r>
      <w:r w:rsidR="00B65757">
        <w:rPr>
          <w:bCs/>
          <w:sz w:val="24"/>
          <w:szCs w:val="24"/>
        </w:rPr>
        <w:t xml:space="preserve"> </w:t>
      </w:r>
      <w:r w:rsidR="003E4EE5">
        <w:rPr>
          <w:bCs/>
          <w:sz w:val="24"/>
          <w:szCs w:val="24"/>
        </w:rPr>
        <w:t xml:space="preserve">the likelihood of </w:t>
      </w:r>
      <w:r w:rsidR="001B5D6B">
        <w:rPr>
          <w:bCs/>
          <w:sz w:val="24"/>
          <w:szCs w:val="24"/>
        </w:rPr>
        <w:t xml:space="preserve">human </w:t>
      </w:r>
      <w:r w:rsidR="003E4EE5">
        <w:rPr>
          <w:bCs/>
          <w:sz w:val="24"/>
          <w:szCs w:val="24"/>
        </w:rPr>
        <w:t xml:space="preserve">interactions with nature </w:t>
      </w:r>
      <w:r w:rsidR="003E4EE5" w:rsidRPr="001957D0">
        <w:rPr>
          <w:bCs/>
          <w:sz w:val="24"/>
          <w:szCs w:val="24"/>
        </w:rPr>
        <w:fldChar w:fldCharType="begin"/>
      </w:r>
      <w:r w:rsidR="00C91C93">
        <w:rPr>
          <w:bCs/>
          <w:sz w:val="24"/>
          <w:szCs w:val="24"/>
        </w:rPr>
        <w:instrText xml:space="preserve"> ADDIN ZOTERO_ITEM CSL_CITATION {"citationID":"OIVzQLHJ","properties":{"formattedCitation":"(D\\uc0\\u237{}az et al., 2015; Klepeis et al., 2001; Soga &amp; Gaston, 2016)","plainCitation":"(Díaz et al., 2015; Klepeis et al., 2001; Soga &amp; Gaston, 2016)","noteIndex":0},"citationItems":[{"id":2117,"uris":["http://zotero.org/users/7698776/items/BGZRN5FM"],"itemData":{"id":2117,"type":"article-journal","abstract":"The first public product of the Intergovernmental Platform on Biodiversity and Ecosystem Services (IPBES) is its Conceptual Framework. This conceptual and analytical tool, presented here in detail, will underpin all IPBES functions and provide structure and comparability to the syntheses that IPBES will produce at different spatial scales, on different themes, and in different regions. Salient innovative aspects of the IPBES Conceptual Framework are its transparent and participatory construction process and its explicit consideration of diverse scientific disciplines, stakeholders, and knowledge systems, including indigenous and local knowledge. Because the focus on co-construction of integrative knowledge is shared by an increasing number of initiatives worldwide, this framework should be useful beyond IPBES, for the wider research and knowledge-policy communities working on the links between nature and people, such as natural, social and engineering scientists, policy-makers at different levels, and decision-makers in different sectors of society.","collection-title":"Open Issue","container-title":"Current Opinion in Environmental Sustainability","DOI":"10.1016/j.cosust.2014.11.002","ISSN":"1877-3435","journalAbbreviation":"Current Opinion in Environmental Sustainability","page":"1-16","source":"ScienceDirect","title":"The IPBES Conceptual Framework — connecting nature and people","URL":"https://www.sciencedirect.com/science/article/pii/S187734351400116X","volume":"14","author":[{"family":"Díaz","given":"Sandra"},{"family":"Demissew","given":"Sebsebe"},{"family":"Carabias","given":"Julia"},{"family":"Joly","given":"Carlos"},{"family":"Lonsdale","given":"Mark"},{"family":"Ash","given":"Neville"},{"family":"Larigauderie","given":"Anne"},{"family":"Adhikari","given":"Jay Ram"},{"family":"Arico","given":"Salvatore"},{"family":"Báldi","given":"András"},{"family":"Bartuska","given":"Ann"},{"family":"Baste","given":"Ivar Andreas"},{"family":"Bilgin","given":"Adem"},{"family":"Brondizio","given":"Eduardo"},{"family":"Chan","given":"Kai MA"},{"family":"Figueroa","given":"Viviana Elsa"},{"family":"Duraiappah","given":"Anantha"},{"family":"Fischer","given":"Markus"},{"family":"Hill","given":"Rosemary"},{"family":"Koetz","given":"Thomas"},{"family":"Leadley","given":"Paul"},{"family":"Lyver","given":"Philip"},{"family":"Mace","given":"Georgina M"},{"family":"Martin-Lopez","given":"Berta"},{"family":"Okumura","given":"Michiko"},{"family":"Pacheco","given":"Diego"},{"family":"Pascual","given":"Unai"},{"family":"Pérez","given":"Edgar Selvin"},{"family":"Reyers","given":"Belinda"},{"family":"Roth","given":"Eva"},{"family":"Saito","given":"Osamu"},{"family":"Scholes","given":"Robert John"},{"family":"Sharma","given":"Nalini"},{"family":"Tallis","given":"Heather"},{"family":"Thaman","given":"Randolph"},{"family":"Watson","given":"Robert"},{"family":"Yahara","given":"Tetsukazu"},{"family":"Hamid","given":"Zakri Abdul"},{"family":"Akosim","given":"Callistus"},{"family":"Al-Hafedh","given":"Yousef"},{"family":"Allahverdiyev","given":"Rashad"},{"family":"Amankwah","given":"Edward"},{"family":"Asah","given":"Stanley T"},{"family":"Asfaw","given":"Zemede"},{"family":"Bartus","given":"Gabor"},{"family":"Brooks","given":"L Anathea"},{"family":"Caillaux","given":"Jorge"},{"family":"Dalle","given":"Gemedo"},{"family":"Darnaedi","given":"Dedy"},{"family":"Driver","given":"Amanda"},{"family":"Erpul","given":"Gunay"},{"family":"Escobar-Eyzaguirre","given":"Pablo"},{"family":"Failler","given":"Pierre"},{"family":"Fouda","given":"Ali Moustafa Mokhtar"},{"family":"Fu","given":"Bojie"},{"family":"Gundimeda","given":"Haripriya"},{"family":"Hashimoto","given":"Shizuka"},{"family":"Homer","given":"Floyd"},{"family":"Lavorel","given":"Sandra"},{"family":"Lichtenstein","given":"Gabriela"},{"family":"Mala","given":"William Armand"},{"family":"Mandivenyi","given":"Wadzanayi"},{"family":"Matczak","given":"Piotr"},{"family":"Mbizvo","given":"Carmel"},{"family":"Mehrdadi","given":"Mehrasa"},{"family":"Metzger","given":"Jean Paul"},{"family":"Mikissa","given":"Jean Bruno"},{"family":"Moller","given":"Henrik"},{"family":"Mooney","given":"Harold A"},{"family":"Mumby","given":"Peter"},{"family":"Nagendra","given":"Harini"},{"family":"Nesshover","given":"Carsten"},{"family":"Oteng-Yeboah","given":"Alfred Apau"},{"family":"Pataki","given":"György"},{"family":"Roué","given":"Marie"},{"family":"Rubis","given":"Jennifer"},{"family":"Schultz","given":"Maria"},{"family":"Smith","given":"Peggy"},{"family":"Sumaila","given":"Rashid"},{"family":"Takeuchi","given":"Kazuhiko"},{"family":"Thomas","given":"Spencer"},{"family":"Verma","given":"Madhu"},{"family":"Yeo-Chang","given":"Youn"},{"family":"Zlatanova","given":"Diana"}],"accessed":{"date-parts":[["2023",10,13]]},"issued":{"date-parts":[["2015",6,1]]}}},{"id":1965,"uris":["http://zotero.org/users/7698776/items/NLV5TBPP"],"itemData":{"id":1965,"type":"article-journal","abstract":"Because human activities impact the timing, location, and degree of pollutant exposure, they play a key role in explaining exposure variation. This fact has motivated the collection of activity pattern data for their specific use in exposure assessments. The largest of these recent efforts is the National Human Activity Pattern Survey (NHAPS), a 2-year probability-based telephone survey ( n=9386) of exposure-related human activities in the United States (U.S.) sponsored by the U.S. Environmental Protection Agency (EPA). The primary purpose of NHAPS was to provide comprehensive and current exposure information over broad geographical and temporal scales, particularly for use in probabilistic population exposure models. NHAPS was conducted on a virtually daily basis from late September 1992 through September 1994 by the University of Maryland's Survey Research Center using a computer-assisted telephone interview instrument (CATI) to collect 24-h retrospective diaries and answers to a number of personal and exposure-related questions from each respondent. The resulting diary records contain beginning and ending times for each distinct combination of location and activity occurring on the diary day (i.e., each microenvironment). Between 340 and 1713 respondents of all ages were interviewed in each of the 10 EPA regions across the 48 contiguous states. Interviews were completed in 63% of the households contacted. NHAPS respondents reported spending an average of 87% of their time in enclosed buildings and about 6% of their time in enclosed vehicles. These proportions are fairly constant across the various regions of the U.S. and Canada and for the California population between the late 1980s, when the California Air Resources Board (CARB) sponsored a state-wide activity pattern study, and the mid-1990s, when NHAPS was conducted. However, the number of people exposed to environmental tobacco smoke (ETS) in California seems to have decreased over the same time period, where exposure is determined by the reported time spent with a smoker. In both California and the entire nation, the most time spent exposed to ETS was reported to take place in residential locations.","container-title":"Journal of Exposure Science &amp; Environmental Epidemiology","DOI":"10.1038/sj.jea.7500165","ISSN":"1559-064X","issue":"3","journalAbbreviation":"J Expo Sci Environ Epidemiol","language":"en","license":"2001 Springer Nature America, Inc.","note":"number: 3\npublisher: Nature Publishing Group","page":"231-252","source":"www.nature.com","title":"The National Human Activity Pattern Survey (NHAPS): a resource for assessing exposure to environmental pollutants","title-short":"The National Human Activity Pattern Survey (NHAPS)","URL":"https://www.nature.com/articles/7500165","volume":"11","author":[{"family":"Klepeis","given":"Neil E."},{"family":"Nelson","given":"William C."},{"family":"Ott","given":"Wayne R."},{"family":"Robinson","given":"John P."},{"family":"Tsang","given":"Andy M."},{"family":"Switzer","given":"Paul"},{"family":"Behar","given":"Joseph V."},{"family":"Hern","given":"Stephen C."},{"family":"Engelmann","given":"William H."}],"accessed":{"date-parts":[["2023",10,2]]},"issued":{"date-parts":[["2001",7]]}}},{"id":1963,"uris":["http://zotero.org/users/7698776/items/6N5ESQN4"],"itemData":{"id":1963,"type":"article-journal","abstract":"Increasingly, people are becoming less likely to have direct contact with nature (natural environments and their associated wildlife) in their everyday lives. Over 20 years ago, Robert M Pyle termed this ongoing alienation the “extinction of experience”, but the phenomenon has continued to receive surprisingly limited attention. Here, we present current understanding of the extinction of experience, with particular emphasis on its causes and consequences, and suggest future research directions. Our review illustrates that the loss of interaction with nature not only diminishes a wide range of benefits relating to health and well-being, but also discourages positive emotions, attitudes, and behavior with regard to the environment, implying a cycle of disaffection toward nature. Such serious implications highlight the importance of reconnecting people with nature, as well as focusing research and public policy on addressing and improving awareness of the extinction of experience.","container-title":"Frontiers in Ecology and the Environment","DOI":"10.1002/fee.1225","ISSN":"1540-9309","issue":"2","language":"en","license":"© The Ecological Society of America","note":"_eprint: https://onlinelibrary.wiley.com/doi/pdf/10.1002/fee.1225","page":"94-101","source":"Wiley Online Library","title":"Extinction of experience: the loss of human–nature interactions","title-short":"Extinction of experience","URL":"https://onlinelibrary.wiley.com/doi/abs/10.1002/fee.1225","volume":"14","author":[{"family":"Soga","given":"Masashi"},{"family":"Gaston","given":"Kevin J"}],"accessed":{"date-parts":[["2023",10,2]]},"issued":{"date-parts":[["2016"]]}}}],"schema":"https://github.com/citation-style-language/schema/raw/master/csl-citation.json"} </w:instrText>
      </w:r>
      <w:r w:rsidR="003E4EE5" w:rsidRPr="001957D0">
        <w:rPr>
          <w:bCs/>
          <w:sz w:val="24"/>
          <w:szCs w:val="24"/>
        </w:rPr>
        <w:fldChar w:fldCharType="separate"/>
      </w:r>
      <w:r w:rsidR="00C91C93" w:rsidRPr="00C91C93">
        <w:rPr>
          <w:rFonts w:ascii="Calibri" w:hAnsi="Calibri" w:cs="Calibri"/>
          <w:sz w:val="24"/>
          <w:szCs w:val="24"/>
        </w:rPr>
        <w:t>(Díaz et al., 2015; Klepeis et al., 2001; Soga &amp; Gaston, 2016)</w:t>
      </w:r>
      <w:r w:rsidR="003E4EE5" w:rsidRPr="001957D0">
        <w:rPr>
          <w:bCs/>
          <w:sz w:val="24"/>
          <w:szCs w:val="24"/>
        </w:rPr>
        <w:fldChar w:fldCharType="end"/>
      </w:r>
      <w:r w:rsidR="003E4EE5">
        <w:rPr>
          <w:bCs/>
          <w:sz w:val="24"/>
          <w:szCs w:val="24"/>
        </w:rPr>
        <w:t xml:space="preserve">. </w:t>
      </w:r>
      <w:r w:rsidR="00532B3F">
        <w:rPr>
          <w:bCs/>
          <w:sz w:val="24"/>
          <w:szCs w:val="24"/>
        </w:rPr>
        <w:t>The growing h</w:t>
      </w:r>
      <w:r w:rsidR="00532B3F" w:rsidRPr="001957D0">
        <w:rPr>
          <w:bCs/>
          <w:sz w:val="24"/>
          <w:szCs w:val="24"/>
        </w:rPr>
        <w:t>uman disconnect from nature is</w:t>
      </w:r>
      <w:r w:rsidR="00532B3F">
        <w:rPr>
          <w:bCs/>
          <w:sz w:val="24"/>
          <w:szCs w:val="24"/>
        </w:rPr>
        <w:t xml:space="preserve"> therefore</w:t>
      </w:r>
      <w:r w:rsidR="00532B3F" w:rsidRPr="001957D0">
        <w:rPr>
          <w:bCs/>
          <w:sz w:val="24"/>
          <w:szCs w:val="24"/>
        </w:rPr>
        <w:t xml:space="preserve"> fuelling </w:t>
      </w:r>
      <w:r w:rsidR="00532B3F">
        <w:rPr>
          <w:bCs/>
          <w:sz w:val="24"/>
          <w:szCs w:val="24"/>
        </w:rPr>
        <w:t>an</w:t>
      </w:r>
      <w:r w:rsidR="00532B3F" w:rsidRPr="001957D0">
        <w:rPr>
          <w:bCs/>
          <w:sz w:val="24"/>
          <w:szCs w:val="24"/>
        </w:rPr>
        <w:t xml:space="preserve"> ‘extinction of experience’ </w:t>
      </w:r>
      <w:r w:rsidR="00532B3F" w:rsidRPr="001957D0">
        <w:rPr>
          <w:bCs/>
          <w:sz w:val="24"/>
          <w:szCs w:val="24"/>
        </w:rPr>
        <w:fldChar w:fldCharType="begin"/>
      </w:r>
      <w:r w:rsidR="00532B3F">
        <w:rPr>
          <w:bCs/>
          <w:sz w:val="24"/>
          <w:szCs w:val="24"/>
        </w:rPr>
        <w:instrText xml:space="preserve"> ADDIN ZOTERO_ITEM CSL_CITATION {"citationID":"4h0oa0ur","properties":{"formattedCitation":"(Cox &amp; Gaston, 2018; Gaston &amp; Soga, 2020)","plainCitation":"(Cox &amp; Gaston, 2018; Gaston &amp; Soga, 2020)","noteIndex":0},"citationItems":[{"id":1958,"uris":["http://zotero.org/users/7698776/items/HWHKRHF5"],"itemData":{"id":1958,"type":"article-journal","abstract":"Many human populations are undergoing an extinction of experience, with a progressive decline in interactions with nature. This is a consequence both of a loss of opportunity for, and orientation towards, such experiences. The trend is of concern in part because interactions with nature can be good for human health and wellbeing. One potential means of redressing these losses is through the intentional provision of resources to increase wildlife populations in close proximity to people, thereby increasing the potential for positive human–nature experiences, and thence the array of benefits that can result. In this paper, we review the evidence that these resource subsidies have such a cascade of effects. In some Westernized countries, the scale of provision is extraordinarily high, and doubtless leads to both positive and negative impacts for wildlife. In turn, these impacts often lead to more frequent, reliable and closer human–nature interactions, with a greater variety of species. The consequences for human wellbeing remain poorly understood, although benefits documented in the context of human–nature interactions more broadly seem likely to apply. There are also some important feedback loops that need to be better characterized if resource provisioning is to contribute effectively towards averting the extinction of experience.\n\nThis article is part of the theme issue ‘Anthropogenic resource subsidies and host–parasite dynamics in wildlife’.","container-title":"Philosophical Transactions of the Royal Society B: Biological Sciences","DOI":"10.1098/rstb.2017.0092","issue":"1745","note":"publisher: Royal Society","page":"20170092","source":"royalsocietypublishing.org (Atypon)","title":"Human–nature interactions and the consequences and drivers of provisioning wildlife","URL":"https://royalsocietypublishing.org/doi/10.1098/rstb.2017.0092","volume":"373","author":[{"family":"Cox","given":"Daniel T. C."},{"family":"Gaston","given":"Kevin J."}],"accessed":{"date-parts":[["2023",10,2]]},"issued":{"date-parts":[["2018",3,12]]}}},{"id":1996,"uris":["http://zotero.org/users/7698776/items/PJZ2TGAS"],"itemData":{"id":1996,"type":"article-journal","abstract":"Extinction of experience, the progressive loss of human–nature interactions, may prove to be one of the key environmental concepts of our times. Not only does this loss reduce the important benefits that people gain from these interactions, but it may also undermine their support for pro-biodiversity policies and management actions, and thus play an important role in shaping the future of biodiversity. Here, to help improve understanding, encourage a more consistent approach and highlight research gaps, we consider some of the key features of the concept of extinction of experience, contentions that these have caused and propose some solutions. We focus particularly on the importance of (a) the definition of nature employed; (b) whether direct or other human–nature interactions are considered; (c) the differences between the loss and the extinction of experience; (d) the timing of the loss of interactions that is considered and (e) the difference between human–nature interactions and human–nature experiences. Differentiating between narrow and broad senses of nature, between childhood and lifelong timings, and between interactions and experiences leads to a typology of eight different forms of extinction of experience. Such a classification can be useful for targeting research, furthering understanding of the processes and dynamics of the extinction of experience, and developing policies to reduce this phenomenon and minimize its negative consequences. A free Plain Language Summary can be found within the Supporting Information of this article.","container-title":"People and Nature","DOI":"10.1002/pan3.10118","ISSN":"2575-8314","issue":"3","language":"en","license":"© 2020 The Authors. People and Nature published by John Wiley &amp; Sons Ltd on behalf of British Ecological Society","note":"_eprint: https://onlinelibrary.wiley.com/doi/pdf/10.1002/pan3.10118","page":"575-581","source":"Wiley Online Library","title":"Extinction of experience: The need to be more specific","title-short":"Extinction of experience","URL":"https://onlinelibrary.wiley.com/doi/abs/10.1002/pan3.10118","volume":"2","author":[{"family":"Gaston","given":"Kevin J."},{"family":"Soga","given":"Masashi"}],"accessed":{"date-parts":[["2023",10,4]]},"issued":{"date-parts":[["2020"]]}}}],"schema":"https://github.com/citation-style-language/schema/raw/master/csl-citation.json"} </w:instrText>
      </w:r>
      <w:r w:rsidR="00532B3F" w:rsidRPr="001957D0">
        <w:rPr>
          <w:bCs/>
          <w:sz w:val="24"/>
          <w:szCs w:val="24"/>
        </w:rPr>
        <w:fldChar w:fldCharType="separate"/>
      </w:r>
      <w:r w:rsidR="00532B3F" w:rsidRPr="00C91C93">
        <w:rPr>
          <w:rFonts w:ascii="Calibri" w:hAnsi="Calibri" w:cs="Calibri"/>
          <w:sz w:val="24"/>
        </w:rPr>
        <w:t>(Cox &amp; Gaston, 2018; Gaston &amp; Soga, 2020)</w:t>
      </w:r>
      <w:r w:rsidR="00532B3F" w:rsidRPr="001957D0">
        <w:rPr>
          <w:bCs/>
          <w:sz w:val="24"/>
          <w:szCs w:val="24"/>
        </w:rPr>
        <w:fldChar w:fldCharType="end"/>
      </w:r>
      <w:r w:rsidR="00532B3F">
        <w:rPr>
          <w:bCs/>
          <w:sz w:val="24"/>
          <w:szCs w:val="24"/>
        </w:rPr>
        <w:t>, lessening</w:t>
      </w:r>
      <w:r w:rsidR="00532B3F" w:rsidRPr="001957D0">
        <w:rPr>
          <w:bCs/>
          <w:sz w:val="24"/>
          <w:szCs w:val="24"/>
        </w:rPr>
        <w:t xml:space="preserve"> nature’s contributions to our physical and psychological health and culture </w:t>
      </w:r>
      <w:r w:rsidR="00532B3F" w:rsidRPr="001957D0">
        <w:rPr>
          <w:bCs/>
          <w:sz w:val="24"/>
          <w:szCs w:val="24"/>
        </w:rPr>
        <w:fldChar w:fldCharType="begin"/>
      </w:r>
      <w:r w:rsidR="00532B3F">
        <w:rPr>
          <w:bCs/>
          <w:sz w:val="24"/>
          <w:szCs w:val="24"/>
        </w:rPr>
        <w:instrText xml:space="preserve"> ADDIN ZOTERO_ITEM CSL_CITATION {"citationID":"QenNCXl9","properties":{"formattedCitation":"(Bratman et al., 2019; Gaston &amp; Soga, 2020; IPBES, 2019)","plainCitation":"(Bratman et al., 2019; Gaston &amp; Soga, 2020; IPBES, 2019)","noteIndex":0},"citationItems":[{"id":1952,"uris":["http://zotero.org/users/7698776/items/MEGQIXYN"],"itemData":{"id":1952,"type":"article-journal","abstract":"A growing body of empirical evidence is revealing the value of nature experience for mental health. With rapid urbanization and declines in human contact with nature globally, crucial decisions must be made about how to preserve and enhance opportunities for nature experience. Here, we first provide points of consensus across the natural, social, and health sciences on the impacts of nature experience on cognitive functioning, emotional well-being, and other dimensions of mental health. We then show how ecosystem service assessments can be expanded to include mental health, and provide a heuristic, conceptual model for doing so.","container-title":"Science Advances","DOI":"10.1126/sciadv.aax0903","issue":"7","note":"publisher: American Association for the Advancement of Science","page":"eaax0903","source":"science.org (Atypon)","title":"Nature and mental health: An ecosystem service perspective","title-short":"Nature and mental health","URL":"https://www.science.org/doi/10.1126/sciadv.aax0903","volume":"5","author":[{"family":"Bratman","given":"Gregory N."},{"family":"Anderson","given":"Christopher B."},{"family":"Berman","given":"Marc G."},{"family":"Cochran","given":"Bobby"},{"family":"Vries","given":"Sjerp","non-dropping-particle":"de"},{"family":"Flanders","given":"Jon"},{"family":"Folke","given":"Carl"},{"family":"Frumkin","given":"Howard"},{"family":"Gross","given":"James J."},{"family":"Hartig","given":"Terry"},{"family":"Kahn","given":"Peter H."},{"family":"Kuo","given":"Ming"},{"family":"Lawler","given":"Joshua J."},{"family":"Levin","given":"Phillip S."},{"family":"Lindahl","given":"Therese"},{"family":"Meyer-Lindenberg","given":"Andreas"},{"family":"Mitchell","given":"Richard"},{"family":"Ouyang","given":"Zhiyun"},{"family":"Roe","given":"Jenny"},{"family":"Scarlett","given":"Lynn"},{"family":"Smith","given":"Jeffrey R."},{"family":"Bosch","given":"Matilda","non-dropping-particle":"van den"},{"family":"Wheeler","given":"Benedict W."},{"family":"White","given":"Mathew P."},{"family":"Zheng","given":"Hua"},{"family":"Daily","given":"Gretchen C."}],"accessed":{"date-parts":[["2023",10,2]]},"issued":{"date-parts":[["2019",7,24]]}}},{"id":1996,"uris":["http://zotero.org/users/7698776/items/PJZ2TGAS"],"itemData":{"id":1996,"type":"article-journal","abstract":"Extinction of experience, the progressive loss of human–nature interactions, may prove to be one of the key environmental concepts of our times. Not only does this loss reduce the important benefits that people gain from these interactions, but it may also undermine their support for pro-biodiversity policies and management actions, and thus play an important role in shaping the future of biodiversity. Here, to help improve understanding, encourage a more consistent approach and highlight research gaps, we consider some of the key features of the concept of extinction of experience, contentions that these have caused and propose some solutions. We focus particularly on the importance of (a) the definition of nature employed; (b) whether direct or other human–nature interactions are considered; (c) the differences between the loss and the extinction of experience; (d) the timing of the loss of interactions that is considered and (e) the difference between human–nature interactions and human–nature experiences. Differentiating between narrow and broad senses of nature, between childhood and lifelong timings, and between interactions and experiences leads to a typology of eight different forms of extinction of experience. Such a classification can be useful for targeting research, furthering understanding of the processes and dynamics of the extinction of experience, and developing policies to reduce this phenomenon and minimize its negative consequences. A free Plain Language Summary can be found within the Supporting Information of this article.","container-title":"People and Nature","DOI":"10.1002/pan3.10118","ISSN":"2575-8314","issue":"3","language":"en","license":"© 2020 The Authors. People and Nature published by John Wiley &amp; Sons Ltd on behalf of British Ecological Society","note":"_eprint: https://onlinelibrary.wiley.com/doi/pdf/10.1002/pan3.10118","page":"575-581","source":"Wiley Online Library","title":"Extinction of experience: The need to be more specific","title-short":"Extinction of experience","URL":"https://onlinelibrary.wiley.com/doi/abs/10.1002/pan3.10118","volume":"2","author":[{"family":"Gaston","given":"Kevin J."},{"family":"Soga","given":"Masashi"}],"accessed":{"date-parts":[["2023",10,4]]},"issued":{"date-parts":[["2020"]]}}},{"id":1889,"uris":["http://zotero.org/users/7698776/items/E95ESGN3"],"itemData":{"id":1889,"type":"report","abstract":"IPBES is to perform regular and timely assessments of knowledge on biodiversity and ecosystem services and their interlinkages at the global level. Also addressing an invitation by the Conference of the Parties of the Convention on Biological Diversity (CBD) to prepare a global assessment of biodiversity and ecosystem services building, inter alia, on its own and other relevant regional, subregional and thematic assessments, as well as on national reports. The overall scope of the assessment is to assess the status and trends with regard to biodiversity and ecosystem services, the impact of biodiversity and ecosystem services on human well-being and the effectiveness of responses, including the Strategic Plan and its Aichi Biodiversity Targets. It is anticipated that this deliverable will contribute to the process for the evaluation and renewal of the Strategic Plan for Biodiversity and its Aichi Biodiversity Targets. The IPBES Global Assessment on Biodiversity and Ecosystem Services is composed of 1) a Summary for Policymakers (SPM), approved by the IPBES Plenary at its 7th session in May 2019 in Paris, France (IPBES-7); and 2) a set of six Chapters, accepted by the IPBES Plenary.","language":"en","license":"Creative Commons Attribution 4.0 International, Open Access","note":"version: 1\nDOI: 10.5281/ZENODO.3831673","publisher":"Zenodo","source":"DOI.org (Datacite)","title":"Global assessment report on biodiversity and ecosystem services of the Intergovernmental Science-Policy Platform on Biodiversity and Ecosystem Services","URL":"https://zenodo.org/record/3831673","author":[{"literal":"IPBES"}],"accessed":{"date-parts":[["2023",9,4]]},"issued":{"date-parts":[["2019",5,4]]}}}],"schema":"https://github.com/citation-style-language/schema/raw/master/csl-citation.json"} </w:instrText>
      </w:r>
      <w:r w:rsidR="00532B3F" w:rsidRPr="001957D0">
        <w:rPr>
          <w:bCs/>
          <w:sz w:val="24"/>
          <w:szCs w:val="24"/>
        </w:rPr>
        <w:fldChar w:fldCharType="separate"/>
      </w:r>
      <w:r w:rsidR="00532B3F" w:rsidRPr="00C91C93">
        <w:rPr>
          <w:rFonts w:ascii="Calibri" w:hAnsi="Calibri" w:cs="Calibri"/>
          <w:sz w:val="24"/>
        </w:rPr>
        <w:t>(Bratman et al., 2019; Gaston &amp; Soga, 2020; IPBES, 2019)</w:t>
      </w:r>
      <w:r w:rsidR="00532B3F" w:rsidRPr="001957D0">
        <w:rPr>
          <w:bCs/>
          <w:sz w:val="24"/>
          <w:szCs w:val="24"/>
        </w:rPr>
        <w:fldChar w:fldCharType="end"/>
      </w:r>
      <w:r w:rsidR="00532B3F" w:rsidRPr="001957D0">
        <w:rPr>
          <w:bCs/>
          <w:sz w:val="24"/>
          <w:szCs w:val="24"/>
        </w:rPr>
        <w:t xml:space="preserve">, with potentially serious consequences for human health and wellbeing. </w:t>
      </w:r>
      <w:r w:rsidR="00484EA3">
        <w:rPr>
          <w:bCs/>
          <w:sz w:val="24"/>
          <w:szCs w:val="24"/>
        </w:rPr>
        <w:t>For example, time spent in nature has been shown to lower the</w:t>
      </w:r>
      <w:r w:rsidR="00484EA3" w:rsidRPr="001957D0">
        <w:rPr>
          <w:bCs/>
          <w:sz w:val="24"/>
          <w:szCs w:val="24"/>
        </w:rPr>
        <w:t xml:space="preserve"> risk of developing cardiovascular and respiratory diseases </w:t>
      </w:r>
      <w:r w:rsidR="00484EA3" w:rsidRPr="001957D0">
        <w:rPr>
          <w:bCs/>
          <w:sz w:val="24"/>
          <w:szCs w:val="24"/>
        </w:rPr>
        <w:fldChar w:fldCharType="begin"/>
      </w:r>
      <w:r w:rsidR="00484EA3">
        <w:rPr>
          <w:bCs/>
          <w:sz w:val="24"/>
          <w:szCs w:val="24"/>
        </w:rPr>
        <w:instrText xml:space="preserve"> ADDIN ZOTERO_ITEM CSL_CITATION {"citationID":"jiIWHSGH","properties":{"formattedCitation":"(Richardson &amp; Mitchell, 2010)","plainCitation":"(Richardson &amp; Mitchell, 2010)","noteIndex":0},"citationItems":[{"id":1995,"uris":["http://zotero.org/users/7698776/items/QVNN2ZCE"],"itemData":{"id":1995,"type":"article-journal","abstract":"Natural environments, or ‘green spaces’, have been associated with a wide range of health benefits. Gender differences in neighbourhood effects on health have been found in a number of studies, although these have not been explored in relation to green space. We conducted the first UK-wide study of the relationship between urban green space and health, and the first such study to investigate gender differences in this relationship. An ecological approach was used. Two land use datasets were used to create a proportional green space measure (% by area) at the UK Census Area Statistic ward scale. Our sample consisted of 6432 urban wards, with a total population of 28.6 million adults aged 16–64 years in 2001. We selected health outcomes that were plausibly related to green space (cardiovascular disease mortality, respiratory disease mortality and self-reported limiting long-term illness) and another that was expected to be unrelated (lung cancer mortality). Negative binomial regression models examined associations between urban green space and these health outcomes, after controlling for relevant confounders. Gender differences in these associations were observed and tested. Male cardiovascular disease and respiratory disease mortality rates decreased with increasing green space, but no significant associations were found for women. No protective associations were observed between green space and lung cancer mortality or self-reported limiting long-term illness for either men or women. Possible explanations for the observed gender differences in the green space and health relationship are gender differences in perceptions and usage of urban green spaces. We conclude that it is important not to assume uniform health benefits of urban green space for all population subgroups. Additionally, urban green space measures that capture quality as well as quantity could be more suited to studying green space and health relationships for women.","container-title":"Social Science &amp; Medicine","DOI":"10.1016/j.socscimed.2010.04.015","ISSN":"0277-9536","issue":"3","journalAbbreviation":"Social Science &amp; Medicine","page":"568-575","source":"ScienceDirect","title":"Gender differences in relationships between urban green space and health in the United Kingdom","URL":"https://www.sciencedirect.com/science/article/pii/S027795361000345X","volume":"71","author":[{"family":"Richardson","given":"Elizabeth A."},{"family":"Mitchell","given":"Richard"}],"accessed":{"date-parts":[["2023",10,4]]},"issued":{"date-parts":[["2010",8,1]]}}}],"schema":"https://github.com/citation-style-language/schema/raw/master/csl-citation.json"} </w:instrText>
      </w:r>
      <w:r w:rsidR="00484EA3" w:rsidRPr="001957D0">
        <w:rPr>
          <w:bCs/>
          <w:sz w:val="24"/>
          <w:szCs w:val="24"/>
        </w:rPr>
        <w:fldChar w:fldCharType="separate"/>
      </w:r>
      <w:r w:rsidR="00484EA3" w:rsidRPr="00C91C93">
        <w:rPr>
          <w:rFonts w:ascii="Calibri" w:hAnsi="Calibri" w:cs="Calibri"/>
          <w:sz w:val="24"/>
        </w:rPr>
        <w:t>(Richardson &amp; Mitchell, 2010)</w:t>
      </w:r>
      <w:r w:rsidR="00484EA3" w:rsidRPr="001957D0">
        <w:rPr>
          <w:bCs/>
          <w:sz w:val="24"/>
          <w:szCs w:val="24"/>
        </w:rPr>
        <w:fldChar w:fldCharType="end"/>
      </w:r>
      <w:r w:rsidR="00484EA3">
        <w:rPr>
          <w:bCs/>
          <w:sz w:val="24"/>
          <w:szCs w:val="24"/>
        </w:rPr>
        <w:t xml:space="preserve"> and</w:t>
      </w:r>
      <w:r w:rsidR="00484EA3" w:rsidRPr="001957D0">
        <w:rPr>
          <w:bCs/>
          <w:sz w:val="24"/>
          <w:szCs w:val="24"/>
        </w:rPr>
        <w:t xml:space="preserve"> diabetes </w:t>
      </w:r>
      <w:r w:rsidR="00484EA3" w:rsidRPr="001957D0">
        <w:rPr>
          <w:bCs/>
          <w:sz w:val="24"/>
          <w:szCs w:val="24"/>
        </w:rPr>
        <w:fldChar w:fldCharType="begin"/>
      </w:r>
      <w:r w:rsidR="00484EA3">
        <w:rPr>
          <w:bCs/>
          <w:sz w:val="24"/>
          <w:szCs w:val="24"/>
        </w:rPr>
        <w:instrText xml:space="preserve"> ADDIN ZOTERO_ITEM CSL_CITATION {"citationID":"mlYX1imz","properties":{"formattedCitation":"(Astell-Burt &amp; Feng, 2019)","plainCitation":"(Astell-Burt &amp; Feng, 2019)","noteIndex":0},"citationItems":[{"id":1994,"uris":["http://zotero.org/users/7698776/items/LCJ4G2G9"],"itemData":{"id":1994,"type":"article-journal","abstract":"Recent studies indicate that living near more green space may support mental  and general health and may also prevent depression. However, most studies are cross-sectional, and few have considered whether some types of green space matter more for mental health.To assess whether total green space or specific types of green space are associated with better mental health.This cohort study included a residentially stable, city-dwelling sample of 46 786 participants from Sydney, Wollongong, and Newcastle, Australia, in the baseline of the Sax Institute’s 45 and Up Study (data collected from January 1, 2006, to December 31, 2009). Follow-up was conducted from January 1, 2012, to December 31, 2015. Analyses were conducted in January 2019.Percentage of total green space, tree canopy, grass, and other low-lying vegetation measured within 1.6-km (1-mile) road network distance buffers around residential addresses at baseline.Three outcome variables were examined at baseline (prevalence) and follow-up (incidence without baseline affirmatives): (1) risk of psychological distress (10-item Kessler Psychological Distress Scale), (2) self-reported physician-diagnosed depression or anxiety, and (3) fair to poor self-rated general health.This study included 46 786 participants (mean [SD] age, 61.0 [10.2] years; 25 171 [53.8%] female). At baseline, 5.1% of 37 775 reported a high risk of psychological distress, 16.0% of 46 786 reported depression or anxiety, and 9.0% of 45 577 reported fair to poor self-rated health. An additional 3.3% of 32 991 experienced psychological distress incidence, 7.5% of 39 277 experienced depression or anxiety incidence, and 7.3% of 40 741 experienced fair to poor self-rated health incidence by follow-up (mean [SD] of 6.2 [1.62] years later). Odds ratios (ORs) adjusted for age, sex, income, economic status, couple status, and educational level indicated that exposures of 30% or more total green space (OR, 0.46; 95% CI, 0.29-0.69) and tree canopy specifically (OR, 0.69; 95% CI, 0.54-0.88) were associated with lower incidence of psychological distress. Exposure to tree canopy of 30% or more, compared with 0% to 9%, was also associated with lower incidence of fair to poor general health (OR, 0.67; 95% CI, 0.57-0.80). Exposure to grass of 30% or more, compared with 0% to 4%, was associated with higher odds of incident fair to poor general health (OR, 1.47; 95% CI, 1.12-1.91) and prevalent psychological distress (OR, 1.71; 95% CI, 1.25-2.28). Exposure to low-lying vegetation was not consistently associated with any outcome. No green space indicator was associated with prevalent or incident depression or anxiety.Protection and restoration of urban tree canopy specifically, rather than any urban greening, may be a good option for promotion of community mental health.","container-title":"JAMA Network Open","DOI":"10.1001/jamanetworkopen.2019.8209","ISSN":"2574-3805","issue":"7","journalAbbreviation":"JAMA Network Open","page":"e198209","source":"Silverchair","title":"Association of Urban Green Space With Mental Health and General Health Among Adults in Australia","URL":"https://doi.org/10.1001/jamanetworkopen.2019.8209","volume":"2","author":[{"family":"Astell-Burt","given":"Thomas"},{"family":"Feng","given":"Xiaoqi"}],"accessed":{"date-parts":[["2023",10,4]]},"issued":{"date-parts":[["2019",7,26]]}}}],"schema":"https://github.com/citation-style-language/schema/raw/master/csl-citation.json"} </w:instrText>
      </w:r>
      <w:r w:rsidR="00484EA3" w:rsidRPr="001957D0">
        <w:rPr>
          <w:bCs/>
          <w:sz w:val="24"/>
          <w:szCs w:val="24"/>
        </w:rPr>
        <w:fldChar w:fldCharType="separate"/>
      </w:r>
      <w:r w:rsidR="00484EA3" w:rsidRPr="00C91C93">
        <w:rPr>
          <w:rFonts w:ascii="Calibri" w:hAnsi="Calibri" w:cs="Calibri"/>
          <w:sz w:val="24"/>
        </w:rPr>
        <w:t>(Astell-Burt &amp; Feng, 2019)</w:t>
      </w:r>
      <w:r w:rsidR="00484EA3" w:rsidRPr="001957D0">
        <w:rPr>
          <w:bCs/>
          <w:sz w:val="24"/>
          <w:szCs w:val="24"/>
        </w:rPr>
        <w:fldChar w:fldCharType="end"/>
      </w:r>
      <w:r w:rsidR="00484EA3" w:rsidRPr="001957D0">
        <w:rPr>
          <w:bCs/>
          <w:sz w:val="24"/>
          <w:szCs w:val="24"/>
        </w:rPr>
        <w:t>, and benefit</w:t>
      </w:r>
      <w:r w:rsidR="00484EA3">
        <w:rPr>
          <w:bCs/>
          <w:sz w:val="24"/>
          <w:szCs w:val="24"/>
        </w:rPr>
        <w:t>ting</w:t>
      </w:r>
      <w:r w:rsidR="00484EA3" w:rsidRPr="001957D0">
        <w:rPr>
          <w:bCs/>
          <w:sz w:val="24"/>
          <w:szCs w:val="24"/>
        </w:rPr>
        <w:t xml:space="preserve"> mental wellbeing and happiness </w:t>
      </w:r>
      <w:r w:rsidR="00484EA3" w:rsidRPr="001957D0">
        <w:rPr>
          <w:bCs/>
          <w:sz w:val="24"/>
          <w:szCs w:val="24"/>
        </w:rPr>
        <w:fldChar w:fldCharType="begin"/>
      </w:r>
      <w:r w:rsidR="00484EA3">
        <w:rPr>
          <w:bCs/>
          <w:sz w:val="24"/>
          <w:szCs w:val="24"/>
        </w:rPr>
        <w:instrText xml:space="preserve"> ADDIN ZOTERO_ITEM CSL_CITATION {"citationID":"4RzWcgdi","properties":{"formattedCitation":"(Capaldi et al., 2014; Carrus et al., 2017; Engemann et al., 2019; Joye and Bolderdijk, 2015)","plainCitation":"(Capaldi et al., 2014; Carrus et al., 2017; Engemann et al., 2019; Joye and Bolderdijk, 2015)","dontUpdate":true,"noteIndex":0},"citationItems":[{"id":199,"uris":["http://zotero.org/users/7698776/items/HEWY6IUL"],"itemData":{"id":199,"type":"article-journal","abstract":"Research suggests that contact with nature can be beneficial, for example leading to improvements in mood, cognition, and health. A distinct but related idea is the personality construct of subjective nature connectedness, a stable individual difference in cognitive, affective, and experiential connection with the natural environment. Subjective nature connectedness is a strong predictor of pro-environmental attitudes and behaviors that may also be positively associated with subjective well-being. This meta-analysis was conducted to examine the relationship between nature connectedness and happiness. Based on 30 samples (n = 8523), a fixed-effect meta-analysis found a small but significant effect size (r = 0.19). Those who are more connected to nature tended to experience more positive affect, vitality, and life satisfaction compared to those less connected to nature. Publication status, year, average age, and percentage of females in the sample were not significant moderators. Vitality had the strongest relationship with nature connectedness (r = 0.24), followed by positive affect (r = 0.22) and life satisfaction (r = 0.17). In terms of specific nature connectedness measures, associations were the strongest between happiness and inclusion of nature in self (r = 0.27), compared to nature relatedness (r = 0.18) and connectedness to nature (r = 0.18). This research highlights the importance of considering personality when examining the psychological benefits of nature. The results suggest that closer human-nature relationships do not have to come at the expense of happiness. Rather, this meta-analysis shows that being connected to nature and feeling happy are, in fact, connected.","container-title":"Frontiers in Psychology","DOI":"10.3389/fpsyg.2014.00976","ISSN":"1664-1078","issue":"976","language":"English","title":"The relationship between nature connectedness and happiness: a meta-analysis","title-short":"Nature connectedness and happiness: a meta-analysis","URL":"https://www.frontiersin.org/article/10.3389/fpsyg.2014.00976","volume":"5","author":[{"family":"Capaldi","given":"Colin A."},{"family":"Dopko","given":"Raelyne L."},{"family":"Zelenski","given":"John M."}],"issued":{"date-parts":[["2014",9]]}}},{"id":1953,"uris":["http://zotero.org/users/7698776/items/WUTCQQ6L"],"itemData":{"id":1953,"type":"article-journal","abstract":"Botanical gardens represent interesting arenas for research in environmental psychology and environment-behavior relations. They can be considered a very particular type of restorative environment and also have a relevant social function for the promotion of a more sustainable lifestyle in current societies. In this paper, we present a study assessing the relationship between the perceived restorativeness, the psychological and physical benefits experienced, and the subjective well-being reported by visitors of botanical gardens in four different cities in Italy (N = 127). As expected, a bootstrapping mediation model supported the idea that perceived restorativeness of botanical gardens significantly predicts visitors’ subjective well-being, both directly and indirectly through perceived physical and psychological benefits of the visit. A moderation model also revealed that the relationship between restorativeness and well-being varies across respondents with different socio-demographic characteristics, being stronger for singles as compared to couples with and without children, respectively. The theoretical and practical implications of these findings are discussed.","container-title":"Frontiers in Psychology","ISSN":"1664-1078","source":"Frontiers","title":"A Different Way to Stay in Touch with ‘Urban Nature’: The Perceived Restorative Qualities of Botanical Gardens","title-short":"A Different Way to Stay in Touch with ‘Urban Nature’","URL":"https://www.frontiersin.org/articles/10.3389/fpsyg.2017.00914","volume":"8","author":[{"family":"Carrus","given":"Giuseppe"},{"family":"Scopelliti","given":"Massimiliano"},{"family":"Panno","given":"Angelo"},{"family":"Lafortezza","given":"Raffaele"},{"family":"Colangelo","given":"Giuseppe"},{"family":"Pirchio","given":"Sabine"},{"family":"Ferrini","given":"Francesco"},{"family":"Salbitano","given":"Fabio"},{"family":"Agrimi","given":"Mariagrazia"},{"family":"Portoghesi","given":"Luigi"},{"family":"Semenzato","given":"Paolo"},{"family":"Sanesi","given":"Giovanni"}],"accessed":{"date-parts":[["2023",10,2]]},"issued":{"date-parts":[["2017"]]}}},{"id":1993,"uris":["http://zotero.org/users/7698776/items/J34RRV6J"],"itemData":{"id":1993,"type":"article-journal","abstract":"Urban residence is associated with a higher risk of some psychiatric disorders, but the underlying drivers remain unknown. There is increasing evidence that the level of exposure to natural environments impacts mental health, but few large-scale epidemiological studies have assessed the general existence and importance of such associations. Here, we investigate the prospective association between green space and mental health in the Danish population. Green space presence was assessed at the individual level using high-resolution satellite data to calculate the normalized difference vegetation index within a 210 × 210 m square around each person’s place of residence (</w:instrText>
      </w:r>
      <w:r w:rsidR="00484EA3">
        <w:rPr>
          <w:rFonts w:ascii="Cambria Math" w:hAnsi="Cambria Math" w:cs="Cambria Math"/>
          <w:bCs/>
          <w:sz w:val="24"/>
          <w:szCs w:val="24"/>
        </w:rPr>
        <w:instrText>∼</w:instrText>
      </w:r>
      <w:r w:rsidR="00484EA3">
        <w:rPr>
          <w:bCs/>
          <w:sz w:val="24"/>
          <w:szCs w:val="24"/>
        </w:rPr>
        <w:instrText xml:space="preserve">1 million people) from birth to the age of 10. We show that high levels of green space presence during childhood are associated with lower risk of a wide spectrum of psychiatric disorders later in life. Risk for subsequent mental illness for those who lived with the lowest level of green space during childhood was up to 55% higher across various disorders compared with those who lived with the highest level of green space. The association remained even after adjusting for urbanization, socioeconomic factors, parental history of mental illness, and parental age. Stronger association of cumulative green space presence during childhood compared with single-year green space presence suggests that presence throughout childhood is important. Our results show that green space during childhood is associated with better mental health, supporting efforts to better integrate natural environments into urban planning and childhood life.","container-title":"Proceedings of the National Academy of Sciences","DOI":"10.1073/pnas.1807504116","issue":"11","note":"publisher: Proceedings of the National Academy of Sciences","page":"5188-5193","source":"pnas.org (Atypon)","title":"Residential green space in childhood is associated with lower risk of psychiatric disorders from adolescence into adulthood","URL":"https://www.pnas.org/doi/full/10.1073/pnas.1807504116","volume":"116","author":[{"family":"Engemann","given":"Kristine"},{"family":"Pedersen","given":"Carsten Bøcker"},{"family":"Arge","given":"Lars"},{"family":"Tsirogiannis","given":"Constantinos"},{"family":"Mortensen","given":"Preben Bo"},{"family":"Svenning","given":"Jens-Christian"}],"accessed":{"date-parts":[["2023",10,4]]},"issued":{"date-parts":[["2019",3,12]]}}},{"id":1955,"uris":["http://zotero.org/users/7698776/items/ZWX7QHLR"],"itemData":{"id":1955,"type":"article-journal","abstract":"Environmental psychology research has demonstrated that exposure to mundane natural environments can be psychologically beneficial, and can, for instance, improve individuals' mood and concentration. However, little research has yet examined the psychological benefits of extraordinary, awe-evoking kinds of nature, such as spectacular mountain scenes or impressive waterfalls. In this study, we aimed to address the underrepresentation of such extraordinary nature in research on human—nature interactions. Specifically, we examined whether watching a picture slideshow of awesome as opposed to mundane nature differentially affected individuals' emotions, mood, social value orientation (SVO), and their willingness to donate something to others. Our analyses revealed that, compared to mundane nature and a neutral condition, watching awesome natural scenes and phenomena had some unique and pronounced emotional effects (e.g., feeling small and humble), triggered the most mood improvement, and led to a more prosocial SVO. We found that participants' willingness to donate did not differ significantly for any of the conditions.","container-title":"Frontiers in Psychology","ISSN":"1664-1078","source":"Frontiers","title":"An exploratory study into the effects of extraordinary nature on emotions, mood, and prosociality","URL":"https://www.frontiersin.org/articles/10.3389/fpsyg.2014.01577","volume":"5","author":[{"family":"Joye","given":"Yannick"},{"family":"Bolderdijk","given":"Jan Willem"}],"accessed":{"date-parts":[["2023",10,2]]},"issued":{"date-parts":[["2015"]]}}}],"schema":"https://github.com/citation-style-language/schema/raw/master/csl-citation.json"} </w:instrText>
      </w:r>
      <w:r w:rsidR="00484EA3" w:rsidRPr="001957D0">
        <w:rPr>
          <w:bCs/>
          <w:sz w:val="24"/>
          <w:szCs w:val="24"/>
        </w:rPr>
        <w:fldChar w:fldCharType="separate"/>
      </w:r>
      <w:r w:rsidR="00484EA3" w:rsidRPr="001957D0">
        <w:rPr>
          <w:rFonts w:ascii="Calibri" w:hAnsi="Calibri" w:cs="Calibri"/>
          <w:sz w:val="24"/>
          <w:szCs w:val="24"/>
        </w:rPr>
        <w:t>(Capaldi et al., 2014; Engemann et al., 2019; Joye and Bolderdijk, 2015)</w:t>
      </w:r>
      <w:r w:rsidR="00484EA3" w:rsidRPr="001957D0">
        <w:rPr>
          <w:bCs/>
          <w:sz w:val="24"/>
          <w:szCs w:val="24"/>
        </w:rPr>
        <w:fldChar w:fldCharType="end"/>
      </w:r>
      <w:r w:rsidR="00484EA3" w:rsidRPr="001957D0">
        <w:rPr>
          <w:bCs/>
          <w:sz w:val="24"/>
          <w:szCs w:val="24"/>
        </w:rPr>
        <w:t xml:space="preserve">. </w:t>
      </w:r>
      <w:r w:rsidR="005A4350">
        <w:rPr>
          <w:bCs/>
          <w:sz w:val="24"/>
          <w:szCs w:val="24"/>
        </w:rPr>
        <w:t xml:space="preserve">In the United Kingdom, ‘time in nature’ is even prescribed by </w:t>
      </w:r>
      <w:r w:rsidR="00F825B9">
        <w:rPr>
          <w:bCs/>
          <w:sz w:val="24"/>
          <w:szCs w:val="24"/>
        </w:rPr>
        <w:t>health professionals</w:t>
      </w:r>
      <w:r w:rsidR="009D2F62">
        <w:rPr>
          <w:bCs/>
          <w:sz w:val="24"/>
          <w:szCs w:val="24"/>
        </w:rPr>
        <w:t xml:space="preserve"> (</w:t>
      </w:r>
      <w:r w:rsidR="009D2F62" w:rsidRPr="00C91C93">
        <w:rPr>
          <w:rFonts w:ascii="Calibri" w:hAnsi="Calibri" w:cs="Calibri"/>
          <w:sz w:val="24"/>
        </w:rPr>
        <w:t>NHS England, n.d.</w:t>
      </w:r>
      <w:r w:rsidR="009D2F62">
        <w:rPr>
          <w:rFonts w:ascii="Calibri" w:hAnsi="Calibri" w:cs="Calibri"/>
          <w:sz w:val="24"/>
        </w:rPr>
        <w:t>)</w:t>
      </w:r>
      <w:r w:rsidR="00F825B9">
        <w:rPr>
          <w:bCs/>
          <w:sz w:val="24"/>
          <w:szCs w:val="24"/>
        </w:rPr>
        <w:t xml:space="preserve"> and considered in governmental policies</w:t>
      </w:r>
      <w:r w:rsidR="008D5AC6">
        <w:rPr>
          <w:bCs/>
          <w:sz w:val="24"/>
          <w:szCs w:val="24"/>
        </w:rPr>
        <w:t xml:space="preserve"> </w:t>
      </w:r>
      <w:r w:rsidR="008D5AC6" w:rsidRPr="001957D0">
        <w:rPr>
          <w:bCs/>
          <w:sz w:val="24"/>
          <w:szCs w:val="24"/>
        </w:rPr>
        <w:fldChar w:fldCharType="begin"/>
      </w:r>
      <w:r w:rsidR="00F6071D">
        <w:rPr>
          <w:bCs/>
          <w:sz w:val="24"/>
          <w:szCs w:val="24"/>
        </w:rPr>
        <w:instrText xml:space="preserve"> ADDIN ZOTERO_ITEM CSL_CITATION {"citationID":"tqirAjgh","properties":{"formattedCitation":"(NHS England, n.d.)","plainCitation":"(NHS England, n.d.)","dontUpdate":true,"noteIndex":0},"citationItems":[{"id":1991,"uris":["http://zotero.org/users/7698776/items/8RM6DFGP"],"itemData":{"id":1991,"type":"webpage","title":"NHS England » Green social prescribing","URL":"https://www.england.nhs.uk/personalisedcare/social-prescribing/green-social-prescribing/","author":[{"family":"NHS England","given":""}],"accessed":{"date-parts":[["2023",10,4]]}}}],"schema":"https://github.com/citation-style-language/schema/raw/master/csl-citation.json"} </w:instrText>
      </w:r>
      <w:r w:rsidR="008D5AC6" w:rsidRPr="001957D0">
        <w:rPr>
          <w:bCs/>
          <w:sz w:val="24"/>
          <w:szCs w:val="24"/>
        </w:rPr>
        <w:fldChar w:fldCharType="separate"/>
      </w:r>
      <w:r w:rsidR="008D5AC6" w:rsidRPr="00C91C93">
        <w:rPr>
          <w:rFonts w:ascii="Calibri" w:hAnsi="Calibri" w:cs="Calibri"/>
          <w:sz w:val="24"/>
        </w:rPr>
        <w:t>(DEFRA, 2020)</w:t>
      </w:r>
      <w:r w:rsidR="008D5AC6" w:rsidRPr="001957D0">
        <w:rPr>
          <w:bCs/>
          <w:sz w:val="24"/>
          <w:szCs w:val="24"/>
        </w:rPr>
        <w:fldChar w:fldCharType="end"/>
      </w:r>
      <w:r w:rsidR="005A4350">
        <w:rPr>
          <w:bCs/>
          <w:sz w:val="24"/>
          <w:szCs w:val="24"/>
        </w:rPr>
        <w:t xml:space="preserve"> as being crucial </w:t>
      </w:r>
      <w:r w:rsidR="009D2F62">
        <w:rPr>
          <w:bCs/>
          <w:sz w:val="24"/>
          <w:szCs w:val="24"/>
        </w:rPr>
        <w:t>for</w:t>
      </w:r>
      <w:r w:rsidR="00A22A71">
        <w:rPr>
          <w:bCs/>
          <w:sz w:val="24"/>
          <w:szCs w:val="24"/>
        </w:rPr>
        <w:t xml:space="preserve"> the country’s</w:t>
      </w:r>
      <w:r w:rsidR="009D2F62">
        <w:rPr>
          <w:bCs/>
          <w:sz w:val="24"/>
          <w:szCs w:val="24"/>
        </w:rPr>
        <w:t xml:space="preserve"> </w:t>
      </w:r>
      <w:r w:rsidR="00A041B7">
        <w:rPr>
          <w:bCs/>
          <w:sz w:val="24"/>
          <w:szCs w:val="24"/>
        </w:rPr>
        <w:t>wellbeing</w:t>
      </w:r>
      <w:r w:rsidR="001E322E">
        <w:rPr>
          <w:bCs/>
          <w:sz w:val="24"/>
          <w:szCs w:val="24"/>
        </w:rPr>
        <w:t>.</w:t>
      </w:r>
      <w:r w:rsidR="00F825B9">
        <w:rPr>
          <w:bCs/>
          <w:sz w:val="24"/>
          <w:szCs w:val="24"/>
        </w:rPr>
        <w:t xml:space="preserve"> </w:t>
      </w:r>
      <w:r w:rsidR="002C35DE">
        <w:rPr>
          <w:bCs/>
          <w:sz w:val="24"/>
          <w:szCs w:val="24"/>
        </w:rPr>
        <w:t xml:space="preserve">To </w:t>
      </w:r>
      <w:r w:rsidR="00211A61">
        <w:rPr>
          <w:bCs/>
          <w:sz w:val="24"/>
          <w:szCs w:val="24"/>
        </w:rPr>
        <w:t xml:space="preserve">maximise the benefits </w:t>
      </w:r>
      <w:r w:rsidR="00933E76">
        <w:rPr>
          <w:bCs/>
          <w:sz w:val="24"/>
          <w:szCs w:val="24"/>
        </w:rPr>
        <w:t>arising from</w:t>
      </w:r>
      <w:r w:rsidR="001E322E">
        <w:rPr>
          <w:bCs/>
          <w:sz w:val="24"/>
          <w:szCs w:val="24"/>
        </w:rPr>
        <w:t xml:space="preserve"> </w:t>
      </w:r>
      <w:r w:rsidR="00933E76">
        <w:rPr>
          <w:bCs/>
          <w:sz w:val="24"/>
          <w:szCs w:val="24"/>
        </w:rPr>
        <w:t xml:space="preserve">interactions with nature, we need </w:t>
      </w:r>
      <w:r w:rsidR="006E324F">
        <w:rPr>
          <w:bCs/>
          <w:sz w:val="24"/>
          <w:szCs w:val="24"/>
        </w:rPr>
        <w:t xml:space="preserve">to firstly understand </w:t>
      </w:r>
      <w:r w:rsidR="007C023E">
        <w:rPr>
          <w:bCs/>
          <w:sz w:val="24"/>
          <w:szCs w:val="24"/>
        </w:rPr>
        <w:t>how different modes of experience contribute</w:t>
      </w:r>
      <w:r w:rsidR="005848C7">
        <w:rPr>
          <w:bCs/>
          <w:sz w:val="24"/>
          <w:szCs w:val="24"/>
        </w:rPr>
        <w:t xml:space="preserve"> </w:t>
      </w:r>
      <w:r w:rsidR="007C023E">
        <w:rPr>
          <w:bCs/>
          <w:sz w:val="24"/>
          <w:szCs w:val="24"/>
        </w:rPr>
        <w:t>to human wellbeing</w:t>
      </w:r>
      <w:r w:rsidR="001E322E">
        <w:rPr>
          <w:bCs/>
          <w:sz w:val="24"/>
          <w:szCs w:val="24"/>
        </w:rPr>
        <w:t xml:space="preserve">, and </w:t>
      </w:r>
      <w:r w:rsidR="00A22A71">
        <w:rPr>
          <w:bCs/>
          <w:sz w:val="24"/>
          <w:szCs w:val="24"/>
        </w:rPr>
        <w:t xml:space="preserve">secondly, </w:t>
      </w:r>
      <w:r w:rsidR="00FB0343">
        <w:rPr>
          <w:bCs/>
          <w:sz w:val="24"/>
          <w:szCs w:val="24"/>
        </w:rPr>
        <w:t>how such</w:t>
      </w:r>
      <w:r w:rsidR="000E4D68">
        <w:rPr>
          <w:bCs/>
          <w:sz w:val="24"/>
          <w:szCs w:val="24"/>
        </w:rPr>
        <w:t xml:space="preserve"> benefits</w:t>
      </w:r>
      <w:r w:rsidR="00DA72E3">
        <w:rPr>
          <w:bCs/>
          <w:sz w:val="24"/>
          <w:szCs w:val="24"/>
        </w:rPr>
        <w:t xml:space="preserve"> could be enhanced </w:t>
      </w:r>
      <w:r w:rsidR="000E4D68">
        <w:rPr>
          <w:bCs/>
          <w:sz w:val="24"/>
          <w:szCs w:val="24"/>
        </w:rPr>
        <w:t>through</w:t>
      </w:r>
      <w:r w:rsidR="00DA72E3">
        <w:rPr>
          <w:bCs/>
          <w:sz w:val="24"/>
          <w:szCs w:val="24"/>
        </w:rPr>
        <w:t xml:space="preserve"> </w:t>
      </w:r>
      <w:r w:rsidR="000E4D68">
        <w:rPr>
          <w:bCs/>
          <w:sz w:val="24"/>
          <w:szCs w:val="24"/>
        </w:rPr>
        <w:t xml:space="preserve">conservation measures. </w:t>
      </w:r>
    </w:p>
    <w:p w14:paraId="7027CD3B" w14:textId="6ED818F2" w:rsidR="002724FC" w:rsidRPr="001957D0" w:rsidRDefault="00D4347F" w:rsidP="003960F7">
      <w:pPr>
        <w:spacing w:line="480" w:lineRule="auto"/>
        <w:jc w:val="both"/>
        <w:rPr>
          <w:bCs/>
          <w:sz w:val="24"/>
          <w:szCs w:val="24"/>
        </w:rPr>
      </w:pPr>
      <w:bookmarkStart w:id="0" w:name="_Hlk147840036"/>
      <w:r>
        <w:rPr>
          <w:bCs/>
          <w:sz w:val="24"/>
          <w:szCs w:val="24"/>
        </w:rPr>
        <w:t>Landscapes emanate a collection of biological, geophysical and anthropogenic sounds</w:t>
      </w:r>
      <w:r w:rsidR="00B92CEC">
        <w:rPr>
          <w:bCs/>
          <w:sz w:val="24"/>
          <w:szCs w:val="24"/>
        </w:rPr>
        <w:t xml:space="preserve"> which together</w:t>
      </w:r>
      <w:r>
        <w:rPr>
          <w:bCs/>
          <w:sz w:val="24"/>
          <w:szCs w:val="24"/>
        </w:rPr>
        <w:t xml:space="preserve"> form </w:t>
      </w:r>
      <w:r w:rsidR="001E4EE8">
        <w:rPr>
          <w:bCs/>
          <w:sz w:val="24"/>
          <w:szCs w:val="24"/>
        </w:rPr>
        <w:t>‘soundscapes’ (</w:t>
      </w:r>
      <w:r w:rsidR="001E4EE8" w:rsidRPr="001957D0">
        <w:rPr>
          <w:rFonts w:ascii="Calibri" w:hAnsi="Calibri" w:cs="Calibri"/>
          <w:sz w:val="24"/>
          <w:szCs w:val="24"/>
        </w:rPr>
        <w:t>Pijanowski et al., 2011)</w:t>
      </w:r>
      <w:r w:rsidR="001E4EE8">
        <w:rPr>
          <w:rFonts w:ascii="Calibri" w:hAnsi="Calibri" w:cs="Calibri"/>
          <w:sz w:val="24"/>
          <w:szCs w:val="24"/>
        </w:rPr>
        <w:t>,</w:t>
      </w:r>
      <w:r w:rsidR="00B92CEC">
        <w:rPr>
          <w:rFonts w:ascii="Calibri" w:hAnsi="Calibri" w:cs="Calibri"/>
          <w:sz w:val="24"/>
          <w:szCs w:val="24"/>
        </w:rPr>
        <w:t xml:space="preserve"> and soundscapes are in turn </w:t>
      </w:r>
      <w:r w:rsidR="001E4EE8">
        <w:rPr>
          <w:rFonts w:ascii="Calibri" w:hAnsi="Calibri" w:cs="Calibri"/>
          <w:sz w:val="24"/>
          <w:szCs w:val="24"/>
        </w:rPr>
        <w:t xml:space="preserve">experienced and perceived by </w:t>
      </w:r>
      <w:r w:rsidR="00F455A9">
        <w:rPr>
          <w:rFonts w:ascii="Calibri" w:hAnsi="Calibri" w:cs="Calibri"/>
          <w:sz w:val="24"/>
          <w:szCs w:val="24"/>
        </w:rPr>
        <w:t>people</w:t>
      </w:r>
      <w:r w:rsidR="001E4EE8">
        <w:rPr>
          <w:rFonts w:ascii="Calibri" w:hAnsi="Calibri" w:cs="Calibri"/>
          <w:sz w:val="24"/>
          <w:szCs w:val="24"/>
        </w:rPr>
        <w:t xml:space="preserve"> </w:t>
      </w:r>
      <w:r w:rsidR="00F6071D">
        <w:rPr>
          <w:rFonts w:ascii="Calibri" w:hAnsi="Calibri" w:cs="Calibri"/>
          <w:sz w:val="24"/>
          <w:szCs w:val="24"/>
        </w:rPr>
        <w:fldChar w:fldCharType="begin"/>
      </w:r>
      <w:r w:rsidR="00F6071D">
        <w:rPr>
          <w:rFonts w:ascii="Calibri" w:hAnsi="Calibri" w:cs="Calibri"/>
          <w:sz w:val="24"/>
          <w:szCs w:val="24"/>
        </w:rPr>
        <w:instrText xml:space="preserve"> ADDIN ZOTERO_ITEM CSL_CITATION {"citationID":"L2lSrlEk","properties":{"formattedCitation":"(Ratcliffe, 2021)","plainCitation":"(Ratcliffe, 2021)","noteIndex":0},"citationItems":[{"id":1912,"uris":["http://zotero.org/users/7698776/items/EK7S4VYQ"],"itemData":{"id":1912,"type":"article-journal","abstract":"Acoustic experiences of nature represent a growing area in restorative environments research and are explored in this narrative literature review. First, the work surveyed indicates that nature is broadly characterized by the sounds of birdsong, wind, and water, and these sounds can enhance positive perceptions of natural environments presented through visual means. Second, isolated from other sensory modalities these sounds are often, although not always, positively affectively appraised and perceived as restorative. Third, after stress and/or fatigue nature sounds and soundscapes can lead to subjectively and objectively improved mood and cognitive performance, as well as reductions in arousal, although some inconsistencies in findings are observed. Fourth, theoretical frameworks of restorative environments would benefit from inclusion of acoustic environmental properties such as sound intensity or frequency. Fifth, findings regarding positive, learned semantic associations with nature have arisen as a result of recent work on sounds and restoration. This represents another important area of potential theoretical development for broader restorative environments research.","container-title":"Frontiers in Psychology","ISSN":"1664-1078","source":"Frontiers","title":"Sound and Soundscape in Restorative Natural Environments: A Narrative Literature Review","title-short":"Sound and Soundscape in Restorative Natural Environments","URL":"https://www.frontiersin.org/articles/10.3389/fpsyg.2021.570563","volume":"12","author":[{"family":"Ratcliffe","given":"Eleanor"}],"accessed":{"date-parts":[["2023",9,18]]},"issued":{"date-parts":[["2021"]]}}}],"schema":"https://github.com/citation-style-language/schema/raw/master/csl-citation.json"} </w:instrText>
      </w:r>
      <w:r w:rsidR="00F6071D">
        <w:rPr>
          <w:rFonts w:ascii="Calibri" w:hAnsi="Calibri" w:cs="Calibri"/>
          <w:sz w:val="24"/>
          <w:szCs w:val="24"/>
        </w:rPr>
        <w:fldChar w:fldCharType="separate"/>
      </w:r>
      <w:r w:rsidR="00F6071D" w:rsidRPr="00F6071D">
        <w:rPr>
          <w:rFonts w:ascii="Calibri" w:hAnsi="Calibri" w:cs="Calibri"/>
          <w:sz w:val="24"/>
        </w:rPr>
        <w:t>(Ratcliffe, 2021)</w:t>
      </w:r>
      <w:r w:rsidR="00F6071D">
        <w:rPr>
          <w:rFonts w:ascii="Calibri" w:hAnsi="Calibri" w:cs="Calibri"/>
          <w:sz w:val="24"/>
          <w:szCs w:val="24"/>
        </w:rPr>
        <w:fldChar w:fldCharType="end"/>
      </w:r>
      <w:r w:rsidR="003E5C56">
        <w:rPr>
          <w:rFonts w:ascii="Calibri" w:hAnsi="Calibri" w:cs="Calibri"/>
          <w:sz w:val="24"/>
          <w:szCs w:val="24"/>
        </w:rPr>
        <w:t xml:space="preserve">. Sounds </w:t>
      </w:r>
      <w:r w:rsidR="00B92CEC">
        <w:rPr>
          <w:rFonts w:ascii="Calibri" w:hAnsi="Calibri" w:cs="Calibri"/>
          <w:sz w:val="24"/>
          <w:szCs w:val="24"/>
        </w:rPr>
        <w:t xml:space="preserve">affect </w:t>
      </w:r>
      <w:r w:rsidR="00E82899" w:rsidRPr="001957D0">
        <w:rPr>
          <w:bCs/>
          <w:sz w:val="24"/>
          <w:szCs w:val="24"/>
        </w:rPr>
        <w:t>our interactions with nature</w:t>
      </w:r>
      <w:r w:rsidR="00E6761E">
        <w:rPr>
          <w:bCs/>
          <w:sz w:val="24"/>
          <w:szCs w:val="24"/>
        </w:rPr>
        <w:t xml:space="preserve"> </w:t>
      </w:r>
      <w:r w:rsidR="00FE29DB" w:rsidRPr="001957D0">
        <w:rPr>
          <w:bCs/>
          <w:sz w:val="24"/>
          <w:szCs w:val="24"/>
        </w:rPr>
        <w:fldChar w:fldCharType="begin"/>
      </w:r>
      <w:r w:rsidR="00985BFC">
        <w:rPr>
          <w:bCs/>
          <w:sz w:val="24"/>
          <w:szCs w:val="24"/>
        </w:rPr>
        <w:instrText xml:space="preserve"> ADDIN ZOTERO_ITEM CSL_CITATION {"citationID":"KwzgR7aC","properties":{"formattedCitation":"(Buckley, 2022)","plainCitation":"(Buckley, 2022)","dontUpdate":true,"noteIndex":0},"citationItems":[{"id":2047,"uris":["http://zotero.org/users/7698776/items/QCVD7M2D"],"itemData":{"id":2047,"type":"article-journal","abstract":"To quantify the role of senses and emotions in creating memorable tourism experiences, we need measurement frameworks that match how memories are created. This study examines that process through directed-content qualitative analysis of tourist encounters with wildlife. Data are derived from: interviews with 20 experienced wildlife tourism experts in 12 countries; 3000 social media posts on tourism enterprise and wildlife encounter websites; and participant observations and records of 168 memorable encounters involving &gt;100 wildlife species, &gt;850 tourists, and ~10,000 h in total, ranging over five decades. Across all data sources, senses and emotions differed between tourist interests and personalities, wildlife species and behaviours, and encounter circumstances. All senses were reported, with the most frequent being sight, followed by sound and smell, and, rarely, touch or taste. Descriptions were fine-grained and complex. The emotions reported were awe, joy, wonder, delight, thrill, amazement, envy, aww (cute-emotion), surprise, elation, satisfaction, interest, boredom, disappointment, sadness, embarrassment, concern, pity, distress, disgust, anxiety, shock, alarm, fear, and panic. Some experiences generated powerful recalls persisting for decades. Short-term, intense, and finely detailed senses and emotions defined experiences, created memories, and determined satisfaction, wellbeing, and subsequent outcomes. More accurate methods are needed to measure and characterise senses, emotions, and memories in tourism experience.","container-title":"Sustainability","DOI":"10.3390/su14084460","ISSN":"2071-1050","issue":"8","language":"en","license":"http://creativecommons.org/licenses/by/3.0/","note":"number: 8\npublisher: Multidisciplinary Digital Publishing Institute","page":"4460","source":"www.mdpi.com","title":"Sensory and Emotional Components in Tourist Memories of Wildlife Encounters: Intense, Detailed, and Long-Lasting Recollections of Individual Incidents","title-short":"Sensory and Emotional Components in Tourist Memories of Wildlife Encounters","URL":"https://www.mdpi.com/2071-1050/14/8/4460","volume":"14","author":[{"family":"Buckley","given":"Ralf C."}],"accessed":{"date-parts":[["2023",10,5]]},"issued":{"date-parts":[["2022",1]]}}}],"schema":"https://github.com/citation-style-language/schema/raw/master/csl-citation.json"} </w:instrText>
      </w:r>
      <w:r w:rsidR="00FE29DB" w:rsidRPr="001957D0">
        <w:rPr>
          <w:bCs/>
          <w:sz w:val="24"/>
          <w:szCs w:val="24"/>
        </w:rPr>
        <w:fldChar w:fldCharType="separate"/>
      </w:r>
      <w:r w:rsidR="00FE29DB" w:rsidRPr="001957D0">
        <w:rPr>
          <w:rFonts w:ascii="Calibri" w:hAnsi="Calibri" w:cs="Calibri"/>
          <w:sz w:val="24"/>
          <w:szCs w:val="24"/>
        </w:rPr>
        <w:t>(Buckley, 2022)</w:t>
      </w:r>
      <w:r w:rsidR="00FE29DB" w:rsidRPr="001957D0">
        <w:rPr>
          <w:bCs/>
          <w:sz w:val="24"/>
          <w:szCs w:val="24"/>
        </w:rPr>
        <w:fldChar w:fldCharType="end"/>
      </w:r>
      <w:r w:rsidR="003E5C56">
        <w:rPr>
          <w:bCs/>
          <w:sz w:val="24"/>
          <w:szCs w:val="24"/>
        </w:rPr>
        <w:t>, with l</w:t>
      </w:r>
      <w:r w:rsidR="00071F10" w:rsidRPr="001957D0">
        <w:rPr>
          <w:bCs/>
          <w:sz w:val="24"/>
          <w:szCs w:val="24"/>
        </w:rPr>
        <w:t xml:space="preserve">aboratory studies </w:t>
      </w:r>
      <w:r w:rsidR="008E1981" w:rsidRPr="001957D0">
        <w:rPr>
          <w:bCs/>
          <w:sz w:val="24"/>
          <w:szCs w:val="24"/>
        </w:rPr>
        <w:t>show</w:t>
      </w:r>
      <w:r w:rsidR="003E5C56">
        <w:rPr>
          <w:bCs/>
          <w:sz w:val="24"/>
          <w:szCs w:val="24"/>
        </w:rPr>
        <w:t>ing</w:t>
      </w:r>
      <w:r w:rsidR="00A232B3" w:rsidRPr="001957D0">
        <w:rPr>
          <w:bCs/>
          <w:sz w:val="24"/>
          <w:szCs w:val="24"/>
        </w:rPr>
        <w:t xml:space="preserve"> </w:t>
      </w:r>
      <w:r w:rsidR="00C66A21">
        <w:rPr>
          <w:bCs/>
          <w:sz w:val="24"/>
          <w:szCs w:val="24"/>
        </w:rPr>
        <w:t xml:space="preserve">greater enjoyment of higher diversity </w:t>
      </w:r>
      <w:r w:rsidR="00C66A21">
        <w:rPr>
          <w:bCs/>
          <w:sz w:val="24"/>
          <w:szCs w:val="24"/>
        </w:rPr>
        <w:lastRenderedPageBreak/>
        <w:t>soundscapes</w:t>
      </w:r>
      <w:r w:rsidR="008D0DB4" w:rsidRPr="001957D0">
        <w:rPr>
          <w:bCs/>
          <w:sz w:val="24"/>
          <w:szCs w:val="24"/>
        </w:rPr>
        <w:t xml:space="preserve"> </w:t>
      </w:r>
      <w:r w:rsidR="008D0DB4" w:rsidRPr="001957D0">
        <w:rPr>
          <w:bCs/>
          <w:sz w:val="24"/>
          <w:szCs w:val="24"/>
        </w:rPr>
        <w:fldChar w:fldCharType="begin"/>
      </w:r>
      <w:r w:rsidR="00985BFC">
        <w:rPr>
          <w:bCs/>
          <w:sz w:val="24"/>
          <w:szCs w:val="24"/>
        </w:rPr>
        <w:instrText xml:space="preserve"> ADDIN ZOTERO_ITEM CSL_CITATION {"citationID":"QlOMbavr","properties":{"formattedCitation":"(Douglas and Evans, 2022; Weinzimmer et al., 2014)","plainCitation":"(Douglas and Evans, 2022; Weinzimmer et al., 2014)","dontUpdate":true,"noteIndex":0},"citationItems":[{"id":1903,"uris":["http://zotero.org/users/7698776/items/DVG3UWHS"],"itemData":{"id":1903,"type":"article-journal","abstract":"1. Biodiversity may play a key role in generating the well-being benefits of visiting green-spaces.\n\n\n\n2. The ability of people to accurately perceive variation in biodiversity is, however, unclear and evidence supporting links between biodiversity exposure and well-being outcomes remains equivocal. In part, this is due to the paucity of controlled experimental studies that deal adequately with confounding factors that covary with biodiversity.\n\n\n\n3. Attention restoration theory (ART) proposes that natural environments contain many softly fascinating stimuli that provide visitors with a sense of separation from their normal settings and routines, switching off direct attention and allowing recovery from attention fatigue. Increased biodiversity could increase these stimuli, and ART therefore potentially provides a mediating effect linking biodiversity to well-being.\n\n\n\n4. Here, we conduct a controlled experiment in which participants virtually experience urban green-space containing high and low levels of avian biodiversity (altered by manipulating bird song).\n\n\n\n5. Respondents accurately identified the contrast in biodiversity and reported greater enjoyment of the high biodiversity treatment than the low diversity control. Higher biodiversity did not, however, elicit greater self-reported stimulation or restoration, and did not increase perceived restorativeness scores or attentional capacity (quantified using the Digit Span Backwards attention test).\n\n\n\n6. Respondents that were more connected to nature, however, had greater attentional capacity following exposure to green-space.\n\n\n\n7. Our study provides rare experimental evidence that people can accurately detect variation in biodiversity, that high avian diversity boosts visitor perceptions of urban green-space quality, and that people with increased nature connectedness show enhanced attentional capacity following an exposure to green-space.","container-title":"People and Nature","ISSN":"2575-8314","issue":"1","language":"en","license":"cc_by_4","note":"number: 1\npublisher: Wiley","page":"243-259","source":"eprints.whiterose.ac.uk","title":"An experimental test of the impact of avian diversity on attentional benefits and enjoyment of people experiencing urban green‐space","URL":"https://eprints.whiterose.ac.uk/182282/","volume":"4","author":[{"family":"Douglas","given":"J. W. A."},{"family":"Evans","given":"K. L."}],"accessed":{"date-parts":[["2023",9,18]]},"issued":{"date-parts":[["2022",2]]}}},{"id":2027,"uris":["http://zotero.org/users/7698776/items/F4T354JS"],"itemData":{"id":2027,"type":"article-journal","abstract":"Natural sounds contribute to high-quality experiences for visitors to protected areas. This study investigated the effects of three common sources of recreational motorized noise on laboratory participants’ evaluations of landscape scenes. Seventy-five study participants completed landscape assessments along eight aesthetic and experiential dimensions while listening to audio clips of natural sounds, propeller planes, motorcycles, and snowmobiles. The change from the natural sound baseline for each motorized source of noise was calculated. Results indicated that all motorized sources of noise had detrimental impacts on evaluations of landscape quality compared with natural sounds. Motorcycle noise was demonstrated to have the largest negative impact on landscape assessments. In addition to confirming that noise from motorized recreation has significant impacts on the experiences of potential park visitors, this simulation suggests that the specific source of the noise is an important factor in determining observer evaluations of the quality of the natural environment.","container-title":"Leisure Sciences","DOI":"10.1080/01490400.2014.888022","ISSN":"0149-0400","issue":"3","note":"publisher: Routledge\n_eprint: https://doi.org/10.1080/01490400.2014.888022","page":"251-267","source":"Taylor and Francis+NEJM","title":"Human Responses to Simulated Motorized Noise in National Parks","URL":"https://doi.org/10.1080/01490400.2014.888022","volume":"36","author":[{"family":"Weinzimmer","given":"David"},{"family":"Newman","given":"Peter"},{"family":"Taff","given":"Derrick"},{"family":"Benfield","given":"Jacob"},{"family":"Lynch","given":"Emma"},{"family":"Bell","given":"Paul"}],"accessed":{"date-parts":[["2023",10,5]]},"issued":{"date-parts":[["2014",5,27]]}}}],"schema":"https://github.com/citation-style-language/schema/raw/master/csl-citation.json"} </w:instrText>
      </w:r>
      <w:r w:rsidR="008D0DB4" w:rsidRPr="001957D0">
        <w:rPr>
          <w:bCs/>
          <w:sz w:val="24"/>
          <w:szCs w:val="24"/>
        </w:rPr>
        <w:fldChar w:fldCharType="separate"/>
      </w:r>
      <w:r w:rsidR="002C3015" w:rsidRPr="001957D0">
        <w:rPr>
          <w:rFonts w:ascii="Calibri" w:hAnsi="Calibri" w:cs="Calibri"/>
          <w:sz w:val="24"/>
          <w:szCs w:val="24"/>
        </w:rPr>
        <w:t>(Douglas and Evans, 2022)</w:t>
      </w:r>
      <w:r w:rsidR="008D0DB4" w:rsidRPr="001957D0">
        <w:rPr>
          <w:bCs/>
          <w:sz w:val="24"/>
          <w:szCs w:val="24"/>
        </w:rPr>
        <w:fldChar w:fldCharType="end"/>
      </w:r>
      <w:r w:rsidR="008D0DB4" w:rsidRPr="001957D0">
        <w:rPr>
          <w:bCs/>
          <w:sz w:val="24"/>
          <w:szCs w:val="24"/>
        </w:rPr>
        <w:t xml:space="preserve">, </w:t>
      </w:r>
      <w:r w:rsidR="008E1981" w:rsidRPr="001957D0">
        <w:rPr>
          <w:bCs/>
          <w:sz w:val="24"/>
          <w:szCs w:val="24"/>
        </w:rPr>
        <w:t>and that</w:t>
      </w:r>
      <w:r w:rsidR="005765AA" w:rsidRPr="001957D0">
        <w:rPr>
          <w:bCs/>
          <w:sz w:val="24"/>
          <w:szCs w:val="24"/>
        </w:rPr>
        <w:t xml:space="preserve"> </w:t>
      </w:r>
      <w:r w:rsidR="00A02AD9" w:rsidRPr="001957D0">
        <w:rPr>
          <w:bCs/>
          <w:sz w:val="24"/>
          <w:szCs w:val="24"/>
        </w:rPr>
        <w:t>listening</w:t>
      </w:r>
      <w:r w:rsidR="005765AA" w:rsidRPr="001957D0">
        <w:rPr>
          <w:bCs/>
          <w:sz w:val="24"/>
          <w:szCs w:val="24"/>
        </w:rPr>
        <w:t xml:space="preserve"> to </w:t>
      </w:r>
      <w:r w:rsidR="00094919" w:rsidRPr="001957D0">
        <w:rPr>
          <w:bCs/>
          <w:sz w:val="24"/>
          <w:szCs w:val="24"/>
        </w:rPr>
        <w:t xml:space="preserve">natural sounds </w:t>
      </w:r>
      <w:r w:rsidR="00A44E90">
        <w:rPr>
          <w:bCs/>
          <w:sz w:val="24"/>
          <w:szCs w:val="24"/>
        </w:rPr>
        <w:t>promotes</w:t>
      </w:r>
      <w:r w:rsidR="00094919" w:rsidRPr="001957D0">
        <w:rPr>
          <w:bCs/>
          <w:sz w:val="24"/>
          <w:szCs w:val="24"/>
        </w:rPr>
        <w:t xml:space="preserve"> </w:t>
      </w:r>
      <w:r w:rsidR="00727093" w:rsidRPr="001957D0">
        <w:rPr>
          <w:bCs/>
          <w:sz w:val="24"/>
          <w:szCs w:val="24"/>
        </w:rPr>
        <w:t>mood recover</w:t>
      </w:r>
      <w:r w:rsidR="005765AA" w:rsidRPr="001957D0">
        <w:rPr>
          <w:bCs/>
          <w:sz w:val="24"/>
          <w:szCs w:val="24"/>
        </w:rPr>
        <w:t>y</w:t>
      </w:r>
      <w:r w:rsidR="00727093" w:rsidRPr="001957D0">
        <w:rPr>
          <w:bCs/>
          <w:sz w:val="24"/>
          <w:szCs w:val="24"/>
        </w:rPr>
        <w:t xml:space="preserve"> </w:t>
      </w:r>
      <w:r w:rsidR="00CD77F2" w:rsidRPr="001957D0">
        <w:rPr>
          <w:bCs/>
          <w:sz w:val="24"/>
          <w:szCs w:val="24"/>
        </w:rPr>
        <w:fldChar w:fldCharType="begin"/>
      </w:r>
      <w:r w:rsidR="00985BFC">
        <w:rPr>
          <w:bCs/>
          <w:sz w:val="24"/>
          <w:szCs w:val="24"/>
        </w:rPr>
        <w:instrText xml:space="preserve"> ADDIN ZOTERO_ITEM CSL_CITATION {"citationID":"WDzugxgV","properties":{"formattedCitation":"(Benfield et al., 2014)","plainCitation":"(Benfield et al., 2014)","noteIndex":0},"citationItems":[{"id":2026,"uris":["http://zotero.org/users/7698776/items/FGKBKHDK"],"itemData":{"id":2026,"type":"article-journal","abstract":"Visual exposure to natural scenes can aid in recovery from stress, attentional fatigue, and physical ailments including surgery and sickness. Yet little is known about what role auditory stimuli may play in restorative processes. The current study extends prior work on the benefit of natural visual scenes to the domain of natural auditory exposure. Undergraduate students (N=133) were exposed to an unsettling video and reliably reported worsened affective state on the Brief Mood Introspection Scale (BMIS) immediately following the stimuli. Participants were then randomly assigned to either a natural sounds condition or to a comparison condition that was natural sounds intermingled with anthropogenic sounds (human voices or motorized vehicles). Participants exposed to a brief period of natural sounds following the video showed greater mood recovery, as measured by the BMIS, than did those exposed to the same stimuli also containing human-caused sounds (voices or motorized vehicles). Thus natural soundscapes can provide restorative benefits independent of those produced by visual stimuli. This evidence suggests potential research avenues for examining the impact of soundscapes on cognition, stress, behavior, and a range of other health-related and well-being–related processes and outcomes. Key Words: Environmental psychology—Biophilia.","container-title":"Ecopsychology","DOI":"10.1089/eco.2014.0028","issue":"3","note":"publisher: Mary Ann Liebert, Inc., publishers","page":"183-188","source":"liebertpub.com (Atypon)","title":"Natural Sound Facilitates Mood Recovery","URL":"https://www.liebertpub.com/doi/abs/10.1089/eco.2014.0028","volume":"6","author":[{"family":"Benfield","given":"Jacob A."},{"family":"Taff","given":"B. Derrick"},{"family":"Newman","given":"Peter"},{"family":"Smyth","given":"Joshua"}],"accessed":{"date-parts":[["2023",10,5]]},"issued":{"date-parts":[["2014",9]]}}}],"schema":"https://github.com/citation-style-language/schema/raw/master/csl-citation.json"} </w:instrText>
      </w:r>
      <w:r w:rsidR="00CD77F2" w:rsidRPr="001957D0">
        <w:rPr>
          <w:bCs/>
          <w:sz w:val="24"/>
          <w:szCs w:val="24"/>
        </w:rPr>
        <w:fldChar w:fldCharType="separate"/>
      </w:r>
      <w:r w:rsidR="00C91C93" w:rsidRPr="00C91C93">
        <w:rPr>
          <w:rFonts w:ascii="Calibri" w:hAnsi="Calibri" w:cs="Calibri"/>
          <w:sz w:val="24"/>
        </w:rPr>
        <w:t>(Benfield et al., 2014)</w:t>
      </w:r>
      <w:r w:rsidR="00CD77F2" w:rsidRPr="001957D0">
        <w:rPr>
          <w:bCs/>
          <w:sz w:val="24"/>
          <w:szCs w:val="24"/>
        </w:rPr>
        <w:fldChar w:fldCharType="end"/>
      </w:r>
      <w:r w:rsidR="008E1981" w:rsidRPr="001957D0">
        <w:rPr>
          <w:bCs/>
          <w:sz w:val="24"/>
          <w:szCs w:val="24"/>
        </w:rPr>
        <w:t xml:space="preserve"> and perceived restoration </w:t>
      </w:r>
      <w:r w:rsidR="007B071E" w:rsidRPr="001957D0">
        <w:rPr>
          <w:bCs/>
          <w:sz w:val="24"/>
          <w:szCs w:val="24"/>
        </w:rPr>
        <w:fldChar w:fldCharType="begin"/>
      </w:r>
      <w:r w:rsidR="00985BFC">
        <w:rPr>
          <w:bCs/>
          <w:sz w:val="24"/>
          <w:szCs w:val="24"/>
        </w:rPr>
        <w:instrText xml:space="preserve"> ADDIN ZOTERO_ITEM CSL_CITATION {"citationID":"yJjwDgbr","properties":{"formattedCitation":"(Smalley et al., 2022)","plainCitation":"(Smalley et al., 2022)","noteIndex":0},"citationItems":[{"id":2061,"uris":["http://zotero.org/users/7698776/items/5RG4STNR"],"itemData":{"id":2061,"type":"article-journal","abstract":"Extensive ecosystem degradation and increasing urbanization are altering human relationships with nature. To explore these trends, we created a transdisciplinary, narrative-led podcast series produced by the BBC, called Forest 404. The series explored the implications of a world without nature. An online experimental component mobilized audience participation (n = 7,596) to assess responses to natural soundscapes with and without abiotic, biotic, and poetic elements across five biomes. Conditions featuring the sounds of wildlife, such as bird song, were perceived to be more psychologically restorative than those without. Participants’ personal lived experiences were strongly related to these outcomes; those who had memories triggered by the sounds were more likely to find them psychologically restorative and exhibited a greater motivation to preserve them. Moreover, the effects of both soundscape composition and memories on preservation behavior were partially mediated by restorative potential; respondents were more likely to want to protect the sounds they heard if they thought they might offer therapeutic outcomes. Our findings highlight the value of art-science collaborations and demonstrate how maintaining contact with the natural world can promote wellbeing and foster behaviors that protect planetary health.","container-title":"Global Environmental Change","DOI":"10.1016/j.gloenvcha.2022.102497","ISSN":"0959-3780","journalAbbreviation":"Global Environmental Change","page":"102497","source":"ScienceDirect","title":"Forest 404: Using a BBC drama series to explore the impact of nature’s changing soundscapes on human wellbeing and behavior","title-short":"Forest 404","URL":"https://www.sciencedirect.com/science/article/pii/S0959378022000358","volume":"74","author":[{"family":"Smalley","given":"Alexander J."},{"family":"White","given":"Mathew P."},{"family":"Ripley","given":"Rebecca"},{"family":"Atack","given":"Timothy X"},{"family":"Lomas","given":"Eliza"},{"family":"Sharples","given":"Mike"},{"family":"Coates","given":"Peter A."},{"family":"Groom","given":"Nick"},{"family":"Grand","given":"Ann"},{"family":"Heneberry","given":"Ailish"},{"family":"Fleming","given":"Lora E."},{"family":"Depledge","given":"Michael H."}],"accessed":{"date-parts":[["2023",10,6]]},"issued":{"date-parts":[["2022",5,1]]}}}],"schema":"https://github.com/citation-style-language/schema/raw/master/csl-citation.json"} </w:instrText>
      </w:r>
      <w:r w:rsidR="007B071E" w:rsidRPr="001957D0">
        <w:rPr>
          <w:bCs/>
          <w:sz w:val="24"/>
          <w:szCs w:val="24"/>
        </w:rPr>
        <w:fldChar w:fldCharType="separate"/>
      </w:r>
      <w:r w:rsidR="00C91C93" w:rsidRPr="00C91C93">
        <w:rPr>
          <w:rFonts w:ascii="Calibri" w:hAnsi="Calibri" w:cs="Calibri"/>
          <w:sz w:val="24"/>
        </w:rPr>
        <w:t>(Smalley et al., 2022)</w:t>
      </w:r>
      <w:r w:rsidR="007B071E" w:rsidRPr="001957D0">
        <w:rPr>
          <w:bCs/>
          <w:sz w:val="24"/>
          <w:szCs w:val="24"/>
        </w:rPr>
        <w:fldChar w:fldCharType="end"/>
      </w:r>
      <w:r w:rsidR="007B071E" w:rsidRPr="001957D0">
        <w:rPr>
          <w:bCs/>
          <w:sz w:val="24"/>
          <w:szCs w:val="24"/>
        </w:rPr>
        <w:t xml:space="preserve">. </w:t>
      </w:r>
      <w:r w:rsidR="000B525C">
        <w:rPr>
          <w:bCs/>
          <w:sz w:val="24"/>
          <w:szCs w:val="24"/>
        </w:rPr>
        <w:t>B</w:t>
      </w:r>
      <w:r w:rsidR="000B525C" w:rsidRPr="001957D0">
        <w:rPr>
          <w:bCs/>
          <w:sz w:val="24"/>
          <w:szCs w:val="24"/>
        </w:rPr>
        <w:t xml:space="preserve">irdsong is </w:t>
      </w:r>
      <w:r w:rsidR="000B525C">
        <w:rPr>
          <w:bCs/>
          <w:sz w:val="24"/>
          <w:szCs w:val="24"/>
        </w:rPr>
        <w:t xml:space="preserve">a dominant component of </w:t>
      </w:r>
      <w:r w:rsidR="00732C8E" w:rsidRPr="001957D0">
        <w:rPr>
          <w:bCs/>
          <w:sz w:val="24"/>
          <w:szCs w:val="24"/>
        </w:rPr>
        <w:t>natural soundscapes,</w:t>
      </w:r>
      <w:r w:rsidR="000B525C">
        <w:rPr>
          <w:bCs/>
          <w:sz w:val="24"/>
          <w:szCs w:val="24"/>
        </w:rPr>
        <w:t xml:space="preserve"> particularly in temperate regions</w:t>
      </w:r>
      <w:r w:rsidR="00732C8E" w:rsidRPr="001957D0">
        <w:rPr>
          <w:bCs/>
          <w:sz w:val="24"/>
          <w:szCs w:val="24"/>
        </w:rPr>
        <w:t xml:space="preserve"> </w:t>
      </w:r>
      <w:r w:rsidR="00856114" w:rsidRPr="001957D0">
        <w:rPr>
          <w:bCs/>
          <w:sz w:val="24"/>
          <w:szCs w:val="24"/>
        </w:rPr>
        <w:fldChar w:fldCharType="begin"/>
      </w:r>
      <w:r w:rsidR="00985BFC">
        <w:rPr>
          <w:bCs/>
          <w:sz w:val="24"/>
          <w:szCs w:val="24"/>
        </w:rPr>
        <w:instrText xml:space="preserve"> ADDIN ZOTERO_ITEM CSL_CITATION {"citationID":"2kLo3Ixa","properties":{"formattedCitation":"(Gasc et al., 2017; Uebel et al., 2021)","plainCitation":"(Gasc et al., 2017; Uebel et al., 2021)","noteIndex":0},"citationItems":[{"id":2029,"uris":["http://zotero.org/users/7698776/items/EGEWR2G7"],"itemData":{"id":2029,"type":"article-journal","abstract":"Building upon the rich legacies of bioacoustics and animal communication, soundscape ecology represents a new perspective through which ecologists can use the acoustic properties of ecosystems to understand the complex interactions of organisms, geophysical dynamics, and human activities. In this paper, we focus on the potential benefits of a soundscape approach for enhancing ornithological research and of ornithological perspectives for advancing the nascent field of soundscape ecology. We first summarize 4 major grounding principles of soundscape ecology in relation to avian ecology, evolution, and behavior. We then propose 3 research objectives that we envision as future directions for soundscape ecology: development of (1) soundscape metrics and interpretation, (2) understanding of soundscape drivers, and (3) soundscape-based disturbance indicators. Ornithological contributions can help advance the field of soundscape ecology to obtain these research objectives across various spatial, temporal, and organizational scales. Detailed ornithological knowledge can aid in the improvement of soundscape databases, interpretation of soundscape metrics, and validation of soundscape theories. Such contributions should also invite input from other taxonomic-group specialists, further enriching soundscape ecology. Reciprocally, soundscape approaches can enrich ornithology by offering an acoustic-based theoretical framework grounded in a broad ecological context, hosting soundscape collections from diverse ecosystems, and advancing acoustic methodologies. This paper is intended to stimulate further discussion and collaboration between ornithologists, soundscape ecologists, and any researchers studying sound in an ecological context in order to enhance research in these important domains of ecology.","container-title":"The Auk","DOI":"10.1642/AUK-16-124.1","ISSN":"1938-4254","issue":"1","journalAbbreviation":"The Auk","page":"215-228","source":"Silverchair","title":"Future directions for soundscape ecology: The importance of ornithological contributions","title-short":"Future directions for soundscape ecology","URL":"https://doi.org/10.1642/AUK-16-124.1","volume":"134","author":[{"family":"Gasc","given":"Amandine"},{"family":"Francomano","given":"Dante"},{"family":"Dunning","given":"John B."},{"family":"Pijanowski","given":"Bryan C."}],"accessed":{"date-parts":[["2023",10,5]]},"issued":{"date-parts":[["2017",1,1]]}}},{"id":2326,"uris":["http://zotero.org/users/7698776/items/2USASN9W"],"itemData":{"id":2326,"type":"article-journal","abstract":"The positive influence of urban green spaces on human health and well-being is well known while the pathways are little understood. Past research has largely focused on visual stimuli, yet the auditory pathway is also an important means for contact with nature. The sonic environments of urban green spaces, however, are rarely entirely natural and many differ in their composition of natural sounds and anthropogenic noise. Few studies have investigated how these differences may impact the restorative potential of these soundscapes and, in particular, how the presence of traffic noise may constrain the benefits of natural sounds. To address this gap, we examined differences in the perceived restorativeness and perceived restorative outcomes across a gradient of eight park soundscapes that differed in bird and traffic sounds. In a laboratory setting, 162 participants listened to sound samples and reported on perceptions of the soundscapes and restorative potential and outcomes. The results strongly indicate that park soundscapes with a rich array of perceived bird sounds and minimal perceived traffic noise offer the greatest perceived restoration. Traffic noise was found to moderate the positive effect of bird sounds. The duration of time lived in the city and noise sensitivity were also positively associated with greater perceived restorative benefits while noise-sensitive people were also more negatively affected by traffic noise. The promotion of highly natural soundscapes in urban green spaces and the reduction of traffic noise can provide nature-based solutions to human health and well-being in urban areas. A free Plain Language Summary can be found within the Supporting Information of this article.","container-title":"People and Nature","DOI":"10.1002/pan3.10215","ISSN":"2575-8314","issue":"3","language":"en","license":"© 2021 The Authors. People and Nature published by John Wiley &amp; Sons Ltd on behalf of British Ecological Society","note":"_eprint: https://onlinelibrary.wiley.com/doi/pdf/10.1002/pan3.10215","page":"756-769","source":"Wiley Online Library","title":"Urban green space soundscapes and their perceived restorativeness","URL":"https://onlinelibrary.wiley.com/doi/abs/10.1002/pan3.10215","volume":"3","author":[{"family":"Uebel","given":"Konrad"},{"family":"Marselle","given":"Melissa"},{"family":"Dean","given":"Angela J."},{"family":"Rhodes","given":"Jonathan R."},{"family":"Bonn","given":"Aletta"}],"accessed":{"date-parts":[["2023",11,26]]},"issued":{"date-parts":[["2021"]]}}}],"schema":"https://github.com/citation-style-language/schema/raw/master/csl-citation.json"} </w:instrText>
      </w:r>
      <w:r w:rsidR="00856114" w:rsidRPr="001957D0">
        <w:rPr>
          <w:bCs/>
          <w:sz w:val="24"/>
          <w:szCs w:val="24"/>
        </w:rPr>
        <w:fldChar w:fldCharType="separate"/>
      </w:r>
      <w:r w:rsidR="00C91C93" w:rsidRPr="00C91C93">
        <w:rPr>
          <w:rFonts w:ascii="Calibri" w:hAnsi="Calibri" w:cs="Calibri"/>
          <w:sz w:val="24"/>
        </w:rPr>
        <w:t>(Gasc et al., 2017; Uebel et al., 2021)</w:t>
      </w:r>
      <w:r w:rsidR="00856114" w:rsidRPr="001957D0">
        <w:rPr>
          <w:bCs/>
          <w:sz w:val="24"/>
          <w:szCs w:val="24"/>
        </w:rPr>
        <w:fldChar w:fldCharType="end"/>
      </w:r>
      <w:r w:rsidR="0031717C" w:rsidRPr="001957D0">
        <w:rPr>
          <w:bCs/>
          <w:sz w:val="24"/>
          <w:szCs w:val="24"/>
        </w:rPr>
        <w:t xml:space="preserve">, and </w:t>
      </w:r>
      <w:r w:rsidR="00D92340" w:rsidRPr="001957D0">
        <w:rPr>
          <w:bCs/>
          <w:sz w:val="24"/>
          <w:szCs w:val="24"/>
        </w:rPr>
        <w:t>bird</w:t>
      </w:r>
      <w:r w:rsidR="0031717C" w:rsidRPr="001957D0">
        <w:rPr>
          <w:bCs/>
          <w:sz w:val="24"/>
          <w:szCs w:val="24"/>
        </w:rPr>
        <w:t xml:space="preserve">song diversity </w:t>
      </w:r>
      <w:r w:rsidR="00D92340" w:rsidRPr="001957D0">
        <w:rPr>
          <w:bCs/>
          <w:sz w:val="24"/>
          <w:szCs w:val="24"/>
        </w:rPr>
        <w:t xml:space="preserve">has been shown to influence our appreciation of </w:t>
      </w:r>
      <w:r w:rsidR="00B06FF1" w:rsidRPr="001957D0">
        <w:rPr>
          <w:bCs/>
          <w:sz w:val="24"/>
          <w:szCs w:val="24"/>
        </w:rPr>
        <w:t xml:space="preserve">landscapes </w:t>
      </w:r>
      <w:r w:rsidR="00691A52" w:rsidRPr="001957D0">
        <w:rPr>
          <w:bCs/>
          <w:sz w:val="24"/>
          <w:szCs w:val="24"/>
        </w:rPr>
        <w:fldChar w:fldCharType="begin"/>
      </w:r>
      <w:r w:rsidR="00985BFC">
        <w:rPr>
          <w:bCs/>
          <w:sz w:val="24"/>
          <w:szCs w:val="24"/>
        </w:rPr>
        <w:instrText xml:space="preserve"> ADDIN ZOTERO_ITEM CSL_CITATION {"citationID":"XDQ8zL4a","properties":{"formattedCitation":"(Hedblom et al., 2014)","plainCitation":"(Hedblom et al., 2014)","noteIndex":0},"citationItems":[{"id":2032,"uris":["http://zotero.org/users/7698776/items/AW7K7XPC"],"itemData":{"id":2032,"type":"article-journal","abstract":"Increased losses of green areas in cities reduce people's experience of flora and fauna. Earlier studies have shown that biodiversity has benefits for urban inhabitants but the influence of animal sounds on people's experience of green space is poorly known. A sample of young urban people (N=227) rated their reactions – positive or negative – to three bird song combinations: House Sparrow (Passer domesticus), Willow Warbler (Phylloscopus trochilus), 7 spp. i.e. Willow Warbler, Chaffinch (Fringilla coelebs), Blue Tit (Cyanistes caeruleus), Great Tit (Parus major), European Robin (Erithacus rubecula), Common Blackbird (Turdus merula), Great Spotted Woodpecker (Dendrocopos major), three urban settings (residential areas with varying amount of greenery) and nine combinations of song and setting. Bird song was generally considered positive and singing by several species was more highly rated than singing by a single species. On average, urban settings combined with bird song were more highly appreciated than the settings alone and even more so where there was singing by several species rather than just one. We conclude that our data support the idea that bird song contributes to positive values associated with urban green space. Urban planners should consider preserving a variety of habitats in cities for hosting a diversity of birds and thereby boost conservation of songbird diversity and recreational experiences for urban people.","container-title":"Urban Forestry &amp; Urban Greening","DOI":"10.1016/j.ufug.2014.04.002","ISSN":"1618-8667","issue":"3","journalAbbreviation":"Urban Forestry &amp; Urban Greening","page":"469-474","source":"ScienceDirect","title":"Bird song diversity influences young people's appreciation of urban landscapes","URL":"https://www.sciencedirect.com/science/article/pii/S161886671400034X","volume":"13","author":[{"family":"Hedblom","given":"Marcus"},{"family":"Heyman","given":"Erik"},{"family":"Antonsson","given":"Henrik"},{"family":"Gunnarsson","given":"Bengt"}],"accessed":{"date-parts":[["2023",10,5]]},"issued":{"date-parts":[["2014",1,1]]}}}],"schema":"https://github.com/citation-style-language/schema/raw/master/csl-citation.json"} </w:instrText>
      </w:r>
      <w:r w:rsidR="00691A52" w:rsidRPr="001957D0">
        <w:rPr>
          <w:bCs/>
          <w:sz w:val="24"/>
          <w:szCs w:val="24"/>
        </w:rPr>
        <w:fldChar w:fldCharType="separate"/>
      </w:r>
      <w:r w:rsidR="00C91C93" w:rsidRPr="00C91C93">
        <w:rPr>
          <w:rFonts w:ascii="Calibri" w:hAnsi="Calibri" w:cs="Calibri"/>
          <w:sz w:val="24"/>
        </w:rPr>
        <w:t>(Hedblom et al., 2014)</w:t>
      </w:r>
      <w:r w:rsidR="00691A52" w:rsidRPr="001957D0">
        <w:rPr>
          <w:bCs/>
          <w:sz w:val="24"/>
          <w:szCs w:val="24"/>
        </w:rPr>
        <w:fldChar w:fldCharType="end"/>
      </w:r>
      <w:r w:rsidR="00295B69" w:rsidRPr="001957D0">
        <w:rPr>
          <w:bCs/>
          <w:sz w:val="24"/>
          <w:szCs w:val="24"/>
        </w:rPr>
        <w:t xml:space="preserve">, and perceived </w:t>
      </w:r>
      <w:r w:rsidR="002724FC" w:rsidRPr="001957D0">
        <w:rPr>
          <w:bCs/>
          <w:sz w:val="24"/>
          <w:szCs w:val="24"/>
        </w:rPr>
        <w:t>restoration an</w:t>
      </w:r>
      <w:r w:rsidR="00B56ADD" w:rsidRPr="001957D0">
        <w:rPr>
          <w:bCs/>
          <w:sz w:val="24"/>
          <w:szCs w:val="24"/>
        </w:rPr>
        <w:t xml:space="preserve">d </w:t>
      </w:r>
      <w:r w:rsidR="001B0403" w:rsidRPr="001957D0">
        <w:rPr>
          <w:bCs/>
          <w:sz w:val="24"/>
          <w:szCs w:val="24"/>
        </w:rPr>
        <w:t xml:space="preserve">wellbeing </w:t>
      </w:r>
      <w:r w:rsidR="001B0403" w:rsidRPr="001957D0">
        <w:rPr>
          <w:bCs/>
          <w:sz w:val="24"/>
          <w:szCs w:val="24"/>
        </w:rPr>
        <w:fldChar w:fldCharType="begin"/>
      </w:r>
      <w:r w:rsidR="00985BFC">
        <w:rPr>
          <w:bCs/>
          <w:sz w:val="24"/>
          <w:szCs w:val="24"/>
        </w:rPr>
        <w:instrText xml:space="preserve"> ADDIN ZOTERO_ITEM CSL_CITATION {"citationID":"72sjun8n","properties":{"formattedCitation":"(Fisher et al., 2021)","plainCitation":"(Fisher et al., 2021)","noteIndex":0},"citationItems":[{"id":2100,"uris":["http://zotero.org/users/7698776/items/IVYVECYV"],"itemData":{"id":2100,"type":"article-journal","abstract":"Urban land cover expansion and human population growth are accelerating worldwide. This is resulting in the loss and degradation of green and blue spaces (e.g. parks, waterways, lakes) in cities, which provide resources to sustain biodiversity and improve human wellbeing. The specific characteristics of these spaces (e.g. sounds, species, safety) that enhance or detract from wellbeing are underexplored, yet this knowledge is needed to inform urban planning, management and policies that will ultimately benefit both people and biodiversity. Research of this kind is rarely conducted in the Global South, where rapid urbanisation threatens biodiversity-rich ecosystems of worldwide significance. Here, we examine how perceptions of green, waterway, and dense urban spaces relate to wellbeing in Georgetown, Guyana. Specifically, we use mediation models to test how perceptions of sound, bird species richness, naturalness, and safety concerns contribute to sites being perceived as restorative which, subsequently, influences wellbeing. We assess the accuracy of these site perceptions with objective measures of sound (using a bioacoustic sound index), bird species richness, and percent coverage of vegetation, water, and impervious surfaces. Results showed that if sites were perceived as species rich, containing natural sounds like birdsong, natural rather than artificial, and safe, they were perceived as more restorative, resulting in improved wellbeing. In general, people's perceptions were consistent with objective measures. Green, compared with waterway and dense urban sites, contained more biophonic sounds, higher species richness, greater vegetation and water coverage. Although waterways were biodiverse, they were dominated by anthrophonic sounds, so were perceived as artificial and non-restorative. We shed light on how city planners might augment specific characteristics to improve the wellbeing of urban dwellers, with implications for biodiversity conservation. Our findings provide a scientific evidence base for urban design and management plans that could deliver multiple co-benefits, particularly in biodiversity-rich cities in neotropical regions.","container-title":"Science of The Total Environment","DOI":"10.1016/j.scitotenv.2020.143095","ISSN":"0048-9697","journalAbbreviation":"Science of The Total Environment","page":"143095","source":"ScienceDirect","title":"Perceived biodiversity, sound, naturalness and safety enhance the restorative quality and wellbeing benefits of green and blue space in a neotropical city","URL":"https://www.sciencedirect.com/science/article/pii/S0048969720366250","volume":"755","author":[{"family":"Fisher","given":"Jessica Claris"},{"family":"Irvine","given":"Katherine Nesbitt"},{"family":"Bicknell","given":"Jake Emmerson"},{"family":"Hayes","given":"William Michael"},{"family":"Fernandes","given":"Damian"},{"family":"Mistry","given":"Jayalaxshmi"},{"family":"Davies","given":"Zoe Georgina"}],"accessed":{"date-parts":[["2023",10,10]]},"issued":{"date-parts":[["2021",2,10]]}}}],"schema":"https://github.com/citation-style-language/schema/raw/master/csl-citation.json"} </w:instrText>
      </w:r>
      <w:r w:rsidR="001B0403" w:rsidRPr="001957D0">
        <w:rPr>
          <w:bCs/>
          <w:sz w:val="24"/>
          <w:szCs w:val="24"/>
        </w:rPr>
        <w:fldChar w:fldCharType="separate"/>
      </w:r>
      <w:r w:rsidR="00C91C93" w:rsidRPr="00C91C93">
        <w:rPr>
          <w:rFonts w:ascii="Calibri" w:hAnsi="Calibri" w:cs="Calibri"/>
          <w:sz w:val="24"/>
        </w:rPr>
        <w:t>(Fisher et al., 2021)</w:t>
      </w:r>
      <w:r w:rsidR="001B0403" w:rsidRPr="001957D0">
        <w:rPr>
          <w:bCs/>
          <w:sz w:val="24"/>
          <w:szCs w:val="24"/>
        </w:rPr>
        <w:fldChar w:fldCharType="end"/>
      </w:r>
      <w:r w:rsidR="00C162DF" w:rsidRPr="001957D0">
        <w:rPr>
          <w:bCs/>
          <w:sz w:val="24"/>
          <w:szCs w:val="24"/>
        </w:rPr>
        <w:t xml:space="preserve">. </w:t>
      </w:r>
      <w:r w:rsidR="0001361F" w:rsidRPr="001957D0">
        <w:rPr>
          <w:bCs/>
          <w:sz w:val="24"/>
          <w:szCs w:val="24"/>
        </w:rPr>
        <w:t xml:space="preserve">Ferraro </w:t>
      </w:r>
      <w:r w:rsidR="0001361F" w:rsidRPr="001957D0">
        <w:rPr>
          <w:bCs/>
          <w:i/>
          <w:iCs/>
          <w:sz w:val="24"/>
          <w:szCs w:val="24"/>
        </w:rPr>
        <w:t>et al.</w:t>
      </w:r>
      <w:r w:rsidR="0001361F" w:rsidRPr="001957D0">
        <w:rPr>
          <w:bCs/>
          <w:sz w:val="24"/>
          <w:szCs w:val="24"/>
        </w:rPr>
        <w:t xml:space="preserve"> (2020) showed that the e</w:t>
      </w:r>
      <w:r w:rsidR="00B3484B" w:rsidRPr="001957D0">
        <w:rPr>
          <w:bCs/>
          <w:sz w:val="24"/>
          <w:szCs w:val="24"/>
        </w:rPr>
        <w:t>xperimental enhancement of natural soundscapes using</w:t>
      </w:r>
      <w:r w:rsidR="009C0AF9" w:rsidRPr="001957D0">
        <w:rPr>
          <w:bCs/>
          <w:sz w:val="24"/>
          <w:szCs w:val="24"/>
        </w:rPr>
        <w:t xml:space="preserve"> </w:t>
      </w:r>
      <w:r w:rsidR="00335122" w:rsidRPr="001957D0">
        <w:rPr>
          <w:bCs/>
          <w:sz w:val="24"/>
          <w:szCs w:val="24"/>
        </w:rPr>
        <w:t>playback</w:t>
      </w:r>
      <w:r w:rsidR="000E7666" w:rsidRPr="001957D0">
        <w:rPr>
          <w:bCs/>
          <w:sz w:val="24"/>
          <w:szCs w:val="24"/>
        </w:rPr>
        <w:t xml:space="preserve"> of constructed birdsong choruses </w:t>
      </w:r>
      <w:r w:rsidR="00B3484B" w:rsidRPr="001957D0">
        <w:rPr>
          <w:bCs/>
          <w:sz w:val="24"/>
          <w:szCs w:val="24"/>
        </w:rPr>
        <w:t xml:space="preserve">along hiking routes </w:t>
      </w:r>
      <w:r w:rsidR="0001361F" w:rsidRPr="001957D0">
        <w:rPr>
          <w:bCs/>
          <w:sz w:val="24"/>
          <w:szCs w:val="24"/>
        </w:rPr>
        <w:t>deliver</w:t>
      </w:r>
      <w:r w:rsidR="008B7458" w:rsidRPr="001957D0">
        <w:rPr>
          <w:bCs/>
          <w:sz w:val="24"/>
          <w:szCs w:val="24"/>
        </w:rPr>
        <w:t>ed</w:t>
      </w:r>
      <w:r w:rsidR="000E7666" w:rsidRPr="001957D0">
        <w:rPr>
          <w:bCs/>
          <w:sz w:val="24"/>
          <w:szCs w:val="24"/>
        </w:rPr>
        <w:t xml:space="preserve"> higher levels of self-reported </w:t>
      </w:r>
      <w:r w:rsidR="00504300">
        <w:rPr>
          <w:bCs/>
          <w:sz w:val="24"/>
          <w:szCs w:val="24"/>
        </w:rPr>
        <w:t>psychological restoration</w:t>
      </w:r>
      <w:r w:rsidR="009C0AF9" w:rsidRPr="001957D0">
        <w:rPr>
          <w:bCs/>
          <w:sz w:val="24"/>
          <w:szCs w:val="24"/>
        </w:rPr>
        <w:t xml:space="preserve"> in hikers</w:t>
      </w:r>
      <w:r w:rsidR="0001361F" w:rsidRPr="001957D0">
        <w:rPr>
          <w:bCs/>
          <w:sz w:val="24"/>
          <w:szCs w:val="24"/>
        </w:rPr>
        <w:t>.</w:t>
      </w:r>
      <w:r w:rsidR="00B3484B" w:rsidRPr="001957D0">
        <w:rPr>
          <w:bCs/>
          <w:sz w:val="24"/>
          <w:szCs w:val="24"/>
        </w:rPr>
        <w:t xml:space="preserve"> </w:t>
      </w:r>
      <w:r w:rsidR="0001361F" w:rsidRPr="001957D0">
        <w:rPr>
          <w:bCs/>
          <w:sz w:val="24"/>
          <w:szCs w:val="24"/>
        </w:rPr>
        <w:t>However,</w:t>
      </w:r>
      <w:r w:rsidR="00B3484B" w:rsidRPr="001957D0">
        <w:rPr>
          <w:bCs/>
          <w:sz w:val="24"/>
          <w:szCs w:val="24"/>
        </w:rPr>
        <w:t xml:space="preserve"> </w:t>
      </w:r>
      <w:r w:rsidR="005E64BE" w:rsidRPr="001957D0">
        <w:rPr>
          <w:bCs/>
          <w:sz w:val="24"/>
          <w:szCs w:val="24"/>
        </w:rPr>
        <w:t xml:space="preserve">a similar </w:t>
      </w:r>
      <w:r w:rsidR="001F170D" w:rsidRPr="001957D0">
        <w:rPr>
          <w:bCs/>
          <w:sz w:val="24"/>
          <w:szCs w:val="24"/>
        </w:rPr>
        <w:t>laboratory-based study failed to find</w:t>
      </w:r>
      <w:r w:rsidR="005E64BE" w:rsidRPr="001957D0">
        <w:rPr>
          <w:bCs/>
          <w:sz w:val="24"/>
          <w:szCs w:val="24"/>
        </w:rPr>
        <w:t xml:space="preserve"> </w:t>
      </w:r>
      <w:r w:rsidR="00B3484B" w:rsidRPr="001957D0">
        <w:rPr>
          <w:bCs/>
          <w:sz w:val="24"/>
          <w:szCs w:val="24"/>
        </w:rPr>
        <w:t xml:space="preserve">an </w:t>
      </w:r>
      <w:r w:rsidR="005E64BE" w:rsidRPr="001957D0">
        <w:rPr>
          <w:bCs/>
          <w:sz w:val="24"/>
          <w:szCs w:val="24"/>
        </w:rPr>
        <w:t>improvement</w:t>
      </w:r>
      <w:r w:rsidR="005D6555" w:rsidRPr="001957D0">
        <w:rPr>
          <w:bCs/>
          <w:sz w:val="24"/>
          <w:szCs w:val="24"/>
        </w:rPr>
        <w:t xml:space="preserve"> in self-reported restoration following </w:t>
      </w:r>
      <w:r w:rsidR="00FD039F" w:rsidRPr="001957D0">
        <w:rPr>
          <w:bCs/>
          <w:sz w:val="24"/>
          <w:szCs w:val="24"/>
        </w:rPr>
        <w:t xml:space="preserve">a playback of high avian diversity soundscape </w:t>
      </w:r>
      <w:r w:rsidR="00FD039F" w:rsidRPr="001957D0">
        <w:rPr>
          <w:bCs/>
          <w:sz w:val="24"/>
          <w:szCs w:val="24"/>
        </w:rPr>
        <w:fldChar w:fldCharType="begin"/>
      </w:r>
      <w:r w:rsidR="00C91C93">
        <w:rPr>
          <w:bCs/>
          <w:sz w:val="24"/>
          <w:szCs w:val="24"/>
        </w:rPr>
        <w:instrText xml:space="preserve"> ADDIN ZOTERO_ITEM CSL_CITATION {"citationID":"4F0hjNyK","properties":{"formattedCitation":"(Douglas &amp; Evans, 2022)","plainCitation":"(Douglas &amp; Evans, 2022)","noteIndex":0},"citationItems":[{"id":1903,"uris":["http://zotero.org/users/7698776/items/DVG3UWHS"],"itemData":{"id":1903,"type":"article-journal","abstract":"1. Biodiversity may play a key role in generating the well-being benefits of visiting green-spaces.\n\n\n\n2. The ability of people to accurately perceive variation in biodiversity is, however, unclear and evidence supporting links between biodiversity exposure and well-being outcomes remains equivocal. In part, this is due to the paucity of controlled experimental studies that deal adequately with confounding factors that covary with biodiversity.\n\n\n\n3. Attention restoration theory (ART) proposes that natural environments contain many softly fascinating stimuli that provide visitors with a sense of separation from their normal settings and routines, switching off direct attention and allowing recovery from attention fatigue. Increased biodiversity could increase these stimuli, and ART therefore potentially provides a mediating effect linking biodiversity to well-being.\n\n\n\n4. Here, we conduct a controlled experiment in which participants virtually experience urban green-space containing high and low levels of avian biodiversity (altered by manipulating bird song).\n\n\n\n5. Respondents accurately identified the contrast in biodiversity and reported greater enjoyment of the high biodiversity treatment than the low diversity control. Higher biodiversity did not, however, elicit greater self-reported stimulation or restoration, and did not increase perceived restorativeness scores or attentional capacity (quantified using the Digit Span Backwards attention test).\n\n\n\n6. Respondents that were more connected to nature, however, had greater attentional capacity following exposure to green-space.\n\n\n\n7. Our study provides rare experimental evidence that people can accurately detect variation in biodiversity, that high avian diversity boosts visitor perceptions of urban green-space quality, and that people with increased nature connectedness show enhanced attentional capacity following an exposure to green-space.","container-title":"People and Nature","ISSN":"2575-8314","issue":"1","language":"en","license":"cc_by_4","note":"number: 1\npublisher: Wiley","page":"243-259","source":"eprints.whiterose.ac.uk","title":"An experimental test of the impact of avian diversity on attentional benefits and enjoyment of people experiencing urban green‐space","URL":"https://eprints.whiterose.ac.uk/182282/","volume":"4","author":[{"family":"Douglas","given":"J. W. A."},{"family":"Evans","given":"K. L."}],"accessed":{"date-parts":[["2023",9,18]]},"issued":{"date-parts":[["2022",2]]}}}],"schema":"https://github.com/citation-style-language/schema/raw/master/csl-citation.json"} </w:instrText>
      </w:r>
      <w:r w:rsidR="00FD039F" w:rsidRPr="001957D0">
        <w:rPr>
          <w:bCs/>
          <w:sz w:val="24"/>
          <w:szCs w:val="24"/>
        </w:rPr>
        <w:fldChar w:fldCharType="separate"/>
      </w:r>
      <w:r w:rsidR="00C91C93" w:rsidRPr="00C91C93">
        <w:rPr>
          <w:rFonts w:ascii="Calibri" w:hAnsi="Calibri" w:cs="Calibri"/>
          <w:sz w:val="24"/>
        </w:rPr>
        <w:t>(Douglas &amp; Evans, 2022)</w:t>
      </w:r>
      <w:r w:rsidR="00FD039F" w:rsidRPr="001957D0">
        <w:rPr>
          <w:bCs/>
          <w:sz w:val="24"/>
          <w:szCs w:val="24"/>
        </w:rPr>
        <w:fldChar w:fldCharType="end"/>
      </w:r>
      <w:r w:rsidR="00FD039F" w:rsidRPr="001957D0">
        <w:rPr>
          <w:bCs/>
          <w:sz w:val="24"/>
          <w:szCs w:val="24"/>
        </w:rPr>
        <w:t xml:space="preserve">, </w:t>
      </w:r>
      <w:r w:rsidR="0001361F" w:rsidRPr="001957D0">
        <w:rPr>
          <w:bCs/>
          <w:sz w:val="24"/>
          <w:szCs w:val="24"/>
        </w:rPr>
        <w:t>suggesting</w:t>
      </w:r>
      <w:r w:rsidR="00FD039F" w:rsidRPr="001957D0">
        <w:rPr>
          <w:bCs/>
          <w:sz w:val="24"/>
          <w:szCs w:val="24"/>
        </w:rPr>
        <w:t xml:space="preserve"> </w:t>
      </w:r>
      <w:r w:rsidR="00A819C1" w:rsidRPr="001957D0">
        <w:rPr>
          <w:bCs/>
          <w:sz w:val="24"/>
          <w:szCs w:val="24"/>
        </w:rPr>
        <w:t xml:space="preserve">that </w:t>
      </w:r>
      <w:r w:rsidR="005E64BE" w:rsidRPr="001957D0">
        <w:rPr>
          <w:bCs/>
          <w:sz w:val="24"/>
          <w:szCs w:val="24"/>
        </w:rPr>
        <w:t xml:space="preserve">perhaps </w:t>
      </w:r>
      <w:r w:rsidR="00624147" w:rsidRPr="001957D0">
        <w:rPr>
          <w:bCs/>
          <w:sz w:val="24"/>
          <w:szCs w:val="24"/>
        </w:rPr>
        <w:t>the effects of sounds and the sight of natural landscape</w:t>
      </w:r>
      <w:r w:rsidR="005E64BE" w:rsidRPr="001957D0">
        <w:rPr>
          <w:bCs/>
          <w:sz w:val="24"/>
          <w:szCs w:val="24"/>
        </w:rPr>
        <w:t xml:space="preserve"> </w:t>
      </w:r>
      <w:r w:rsidR="00624147" w:rsidRPr="001957D0">
        <w:rPr>
          <w:bCs/>
          <w:sz w:val="24"/>
          <w:szCs w:val="24"/>
        </w:rPr>
        <w:t xml:space="preserve">interact </w:t>
      </w:r>
      <w:r w:rsidR="00736F75">
        <w:rPr>
          <w:bCs/>
          <w:sz w:val="24"/>
          <w:szCs w:val="24"/>
        </w:rPr>
        <w:t xml:space="preserve">with the act of physical activity </w:t>
      </w:r>
      <w:r w:rsidR="00624147" w:rsidRPr="001957D0">
        <w:rPr>
          <w:bCs/>
          <w:sz w:val="24"/>
          <w:szCs w:val="24"/>
        </w:rPr>
        <w:t xml:space="preserve">to </w:t>
      </w:r>
      <w:r w:rsidR="005E5AFC" w:rsidRPr="001957D0">
        <w:rPr>
          <w:bCs/>
          <w:sz w:val="24"/>
          <w:szCs w:val="24"/>
        </w:rPr>
        <w:t>deliver wellbeing benefits.</w:t>
      </w:r>
      <w:r w:rsidR="006D52E5" w:rsidRPr="001957D0">
        <w:rPr>
          <w:bCs/>
          <w:sz w:val="24"/>
          <w:szCs w:val="24"/>
        </w:rPr>
        <w:t xml:space="preserve"> </w:t>
      </w:r>
      <w:r w:rsidR="0001361F" w:rsidRPr="001957D0">
        <w:rPr>
          <w:bCs/>
          <w:sz w:val="24"/>
          <w:szCs w:val="24"/>
        </w:rPr>
        <w:t xml:space="preserve">The </w:t>
      </w:r>
      <w:r w:rsidR="002724FC" w:rsidRPr="001957D0">
        <w:rPr>
          <w:bCs/>
          <w:sz w:val="24"/>
          <w:szCs w:val="24"/>
        </w:rPr>
        <w:t xml:space="preserve">staggering and </w:t>
      </w:r>
      <w:r w:rsidR="0001361F" w:rsidRPr="001957D0">
        <w:rPr>
          <w:bCs/>
          <w:sz w:val="24"/>
          <w:szCs w:val="24"/>
        </w:rPr>
        <w:t xml:space="preserve">ongoing declines </w:t>
      </w:r>
      <w:r w:rsidR="002724FC" w:rsidRPr="001957D0">
        <w:rPr>
          <w:bCs/>
          <w:sz w:val="24"/>
          <w:szCs w:val="24"/>
        </w:rPr>
        <w:t>of</w:t>
      </w:r>
      <w:r w:rsidR="0001361F" w:rsidRPr="001957D0">
        <w:rPr>
          <w:bCs/>
          <w:sz w:val="24"/>
          <w:szCs w:val="24"/>
        </w:rPr>
        <w:t xml:space="preserve"> bird populations and concurrent homogenisation of assemblages </w:t>
      </w:r>
      <w:r w:rsidR="0001361F" w:rsidRPr="001957D0">
        <w:rPr>
          <w:bCs/>
          <w:sz w:val="24"/>
          <w:szCs w:val="24"/>
        </w:rPr>
        <w:fldChar w:fldCharType="begin"/>
      </w:r>
      <w:r w:rsidR="00985BFC">
        <w:rPr>
          <w:bCs/>
          <w:sz w:val="24"/>
          <w:szCs w:val="24"/>
        </w:rPr>
        <w:instrText xml:space="preserve"> ADDIN ZOTERO_ITEM CSL_CITATION {"citationID":"1fkAMOQR","properties":{"formattedCitation":"(Burns et al., 2021; Johnson et al., 2017; Olden et al., 2004; Rosenberg et al., 2019)","plainCitation":"(Burns et al., 2021; Johnson et al., 2017; Olden et al., 2004; Rosenberg et al., 2019)","noteIndex":0},"citationItems":[{"id":2315,"uris":["http://zotero.org/users/7698776/items/CYWW9AHF"],"itemData":{"id":2315,"type":"article-journal","abstract":"Although global assessments provide evidence of biodiversity decline, some have questioned the strength of the evidence, with local assemblage studies often showing a more balanced picture of biodiversity change. The multifaceted nature of biodiversity and imperfect monitoring datasets may partially explain these findings. Here, using an extensive dataset, we find significant biodiversity loss in the native avifauna of the European Union (EU). We estimate a decline of 17–19% in the overall breeding bird abundance since 1980: a loss of 560–620 million individual birds. Both total and proportional declines in bird numbers are high among species associated with agricultural land. The distribution of species’ population growth rates (ln) is centered close to zero, with numerical decline driven by substantial losses in abundant species. Our work supports previous assessments indicating substantial recent biodiversity loss and calls to reduce the threat of extinctions and restore species’ abundances, for the sake of nature and people.","container-title":"Ecology and Evolution","DOI":"10.1002/ece3.8282","ISSN":"2045-7758","issue":"23","language":"en","license":"© 2021 The Authors. Ecology and Evolution published by John Wiley &amp; Sons Ltd.","note":"_eprint: https://onlinelibrary.wiley.com/doi/pdf/10.1002/ece3.8282","page":"16647-16660","source":"Wiley Online Library","title":"Abundance decline in the avifauna of the European Union reveals cross-continental similarities in biodiversity change","URL":"https://onlinelibrary.wiley.com/doi/abs/10.1002/ece3.8282","volume":"11","author":[{"family":"Burns","given":"Fiona"},{"family":"Eaton","given":"Mark A."},{"family":"Burfield","given":"Ian J."},{"family":"Klvaňová","given":"Alena"},{"family":"Šilarová","given":"Eva"},{"family":"Staneva","given":"Anna"},{"family":"Gregory","given":"Richard D."}],"accessed":{"date-parts":[["2023",11,23]]},"issued":{"date-parts":[["2021"]]}}},{"id":2036,"uris":["http://zotero.org/users/7698776/items/HSII9CYB"],"itemData":{"id":2036,"type":"article-journal","abstract":"Biodiversity is essential to human well-being, but people have been reducing biodiversity throughout human history. Loss of species and degradation of ecosystems are likely to further accelerate in the coming years. Our understanding of this crisis is now clear, and world leaders have pledged to avert it. Nonetheless, global goals to reduce the rate of biodiversity loss have mostly not been achieved. However, many examples of conservation success show that losses can be halted and even reversed. Building on these lessons to turn the tide of biodiversity loss will require bold and innovative action to transform historical relationships between human populations and nature.","container-title":"Science","DOI":"10.1126/science.aam9317","issue":"6335","note":"publisher: American Association for the Advancement of Science","page":"270-275","source":"science.org (Atypon)","title":"Biodiversity losses and conservation responses in the Anthropocene","URL":"https://www.science.org/doi/full/10.1126/science.aam9317","volume":"356","author":[{"family":"Johnson","given":"Christopher N."},{"family":"Balmford","given":"Andrew"},{"family":"Brook","given":"Barry W."},{"family":"Buettel","given":"Jessie C."},{"family":"Galetti","given":"Mauro"},{"family":"Guangchun","given":"Lei"},{"family":"Wilmshurst","given":"Janet M."}],"accessed":{"date-parts":[["2023",10,5]]},"issued":{"date-parts":[["2017",4,21]]}},"label":"page"},{"id":2033,"uris":["http://zotero.org/users/7698776/items/EE9K67BZ"],"itemData":{"id":2033,"type":"article-journal","container-title":"Trends in Ecology &amp; Evolution","DOI":"10.1016/j.tree.2003.09.010","ISSN":"0169-5347","issue":"1","journalAbbreviation":"Trends in Ecology &amp; Evolution","language":"English","note":"publisher: Elsevier\nPMID: 16701221","page":"18-24","source":"www.cell.com","title":"Ecological and evolutionary consequences of biotic homogenization","URL":"https://www.cell.com/trends/ecology-evolution/abstract/S0169-5347(03)00288-X","volume":"19","author":[{"family":"Olden","given":"Julian D."},{"family":"Poff","given":"N. LeRoy"},{"family":"Douglas","given":"Marlis R."},{"family":"Douglas","given":"Michael E."},{"family":"Fausch","given":"Kurt D."}],"accessed":{"date-parts":[["2023",10,5]]},"issued":{"date-parts":[["2004",1,1]]}},"label":"page"},{"id":2317,"uris":["http://zotero.org/users/7698776/items/GBHSVIJU"],"itemData":{"id":2317,"type":"article-journal","abstract":"Species extinctions have defined the global biodiversity crisis, but extinction begins with loss in abundance of individuals that can result in compositional and functional changes of ecosystems. Using multiple and independent monitoring networks, we report population losses across much of the North American avifauna over 48 years, including once-common species and from most biomes. Integration of range-wide population trajectories and size estimates indicates a net loss approaching 3 billion birds, or 29% of 1970 abundance. A continent-wide weather radar network also reveals a similarly steep decline in biomass passage of migrating birds over a recent 10-year period. This loss of bird abundance signals an urgent need to address threats to avert future avifaunal collapse and associated loss of ecosystem integrity, function, and services.","container-title":"Science","DOI":"10.1126/science.aaw1313","issue":"6461","note":"publisher: American Association for the Advancement of Science","page":"120-124","source":"science.org (Atypon)","title":"Decline of the North American avifauna","URL":"https://www.science.org/doi/10.1126/science.aaw1313","volume":"366","author":[{"family":"Rosenberg","given":"Kenneth V."},{"family":"Dokter","given":"Adriaan M."},{"family":"Blancher","given":"Peter J."},{"family":"Sauer","given":"John R."},{"family":"Smith","given":"Adam C."},{"family":"Smith","given":"Paul A."},{"family":"Stanton","given":"Jessica C."},{"family":"Panjabi","given":"Arvind"},{"family":"Helft","given":"Laura"},{"family":"Parr","given":"Michael"},{"family":"Marra","given":"Peter P."}],"accessed":{"date-parts":[["2023",11,23]]},"issued":{"date-parts":[["2019",10,4]]}}}],"schema":"https://github.com/citation-style-language/schema/raw/master/csl-citation.json"} </w:instrText>
      </w:r>
      <w:r w:rsidR="0001361F" w:rsidRPr="001957D0">
        <w:rPr>
          <w:bCs/>
          <w:sz w:val="24"/>
          <w:szCs w:val="24"/>
        </w:rPr>
        <w:fldChar w:fldCharType="separate"/>
      </w:r>
      <w:r w:rsidR="00C91C93" w:rsidRPr="00C91C93">
        <w:rPr>
          <w:rFonts w:ascii="Calibri" w:hAnsi="Calibri" w:cs="Calibri"/>
          <w:sz w:val="24"/>
        </w:rPr>
        <w:t>(Burns et al., 2021; Johnson et al., 2017; Olden et al., 2004; Rosenberg et al., 2019)</w:t>
      </w:r>
      <w:r w:rsidR="0001361F" w:rsidRPr="001957D0">
        <w:rPr>
          <w:bCs/>
          <w:sz w:val="24"/>
          <w:szCs w:val="24"/>
        </w:rPr>
        <w:fldChar w:fldCharType="end"/>
      </w:r>
      <w:r w:rsidR="0001361F" w:rsidRPr="001957D0">
        <w:rPr>
          <w:bCs/>
          <w:sz w:val="24"/>
          <w:szCs w:val="24"/>
        </w:rPr>
        <w:t>, translate to reductions in birdsong abundance and diversity, and underpin reported large-scale declines in natural soundscape quality (</w:t>
      </w:r>
      <w:r w:rsidR="0001361F" w:rsidRPr="001957D0">
        <w:rPr>
          <w:bCs/>
          <w:sz w:val="24"/>
          <w:szCs w:val="24"/>
        </w:rPr>
        <w:fldChar w:fldCharType="begin"/>
      </w:r>
      <w:r w:rsidR="00985BFC">
        <w:rPr>
          <w:bCs/>
          <w:sz w:val="24"/>
          <w:szCs w:val="24"/>
        </w:rPr>
        <w:instrText xml:space="preserve"> ADDIN ZOTERO_ITEM CSL_CITATION {"citationID":"YstuQnpW","properties":{"formattedCitation":"(Morrison et al., 2021)","plainCitation":"(Morrison et al., 2021)","dontUpdate":true,"noteIndex":0},"citationItems":[{"id":1910,"uris":["http://zotero.org/users/7698776/items/IJLVMXAA"],"itemData":{"id":1910,"type":"article-journal","abstract":"Natural sounds, and bird song in particular, play a key role in building and maintaining our connection with nature, but widespread declines in bird populations mean that the acoustic properties of natural soundscapes may be changing. Using data-driven reconstructions of soundscapes in lieu of historical recordings, here we quantify changes in soundscape characteristics at more than 200,000 sites across North America and Europe. We integrate citizen science bird monitoring data with recordings of individual species to reveal a pervasive loss of acoustic diversity and intensity of soundscapes across both continents over the past 25 years, driven by changes in species richness and abundance. These results suggest that one of the fundamental pathways through which humans engage with nature is in chronic decline, with potentially widespread implications for human health and well-being.","container-title":"Nature Communications","DOI":"10.1038/s41467-021-26488-1","ISSN":"2041-1723","issue":"1","journalAbbreviation":"Nat Commun","language":"en","license":"2021 The Author(s)","note":"number: 1\npublisher: Nature Publishing Group","page":"6217","source":"www.nature.com","title":"Bird population declines and species turnover are changing the acoustic properties of spring soundscapes","URL":"https://www.nature.com/articles/s41467-021-26488-1","volume":"12","author":[{"family":"Morrison","given":"C. A."},{"family":"Auniņš","given":"A."},{"family":"Benkő","given":"Z."},{"family":"Brotons","given":"L."},{"family":"Chodkiewicz","given":"T."},{"family":"Chylarecki","given":"P."},{"family":"Escandell","given":"V."},{"family":"Eskildsen","given":"D. P."},{"family":"Gamero","given":"A."},{"family":"Herrando","given":"S."},{"family":"Jiguet","given":"F."},{"family":"Kålås","given":"J. A."},{"family":"Kamp","given":"J."},{"family":"Klvaňová","given":"A."},{"family":"Kmecl","given":"P."},{"family":"Lehikoinen","given":"A."},{"family":"Lindström","given":"Å"},{"family":"Moshøj","given":"C."},{"family":"Noble","given":"D. G."},{"family":"Øien","given":"I. J."},{"family":"Paquet","given":"J.-Y."},{"family":"Reif","given":"J."},{"family":"Sattler","given":"T."},{"family":"Seaman","given":"B. S."},{"family":"Teufelbauer","given":"N."},{"family":"Trautmann","given":"S."},{"family":"Turnhout","given":"C. a. M.","non-dropping-particle":"van"},{"family":"Vořišek","given":"P."},{"family":"Butler","given":"S. J."}],"accessed":{"date-parts":[["2023",9,18]]},"issued":{"date-parts":[["2021",11,2]]}}}],"schema":"https://github.com/citation-style-language/schema/raw/master/csl-citation.json"} </w:instrText>
      </w:r>
      <w:r w:rsidR="0001361F" w:rsidRPr="001957D0">
        <w:rPr>
          <w:bCs/>
          <w:sz w:val="24"/>
          <w:szCs w:val="24"/>
        </w:rPr>
        <w:fldChar w:fldCharType="separate"/>
      </w:r>
      <w:r w:rsidR="0001361F" w:rsidRPr="001957D0">
        <w:rPr>
          <w:rFonts w:ascii="Calibri" w:hAnsi="Calibri" w:cs="Calibri"/>
          <w:sz w:val="24"/>
          <w:szCs w:val="24"/>
        </w:rPr>
        <w:t xml:space="preserve">Morrison </w:t>
      </w:r>
      <w:r w:rsidR="0001361F" w:rsidRPr="001957D0">
        <w:rPr>
          <w:rFonts w:ascii="Calibri" w:hAnsi="Calibri" w:cs="Calibri"/>
          <w:i/>
          <w:iCs/>
          <w:sz w:val="24"/>
          <w:szCs w:val="24"/>
        </w:rPr>
        <w:t xml:space="preserve">et al. </w:t>
      </w:r>
      <w:r w:rsidR="0001361F" w:rsidRPr="001957D0">
        <w:rPr>
          <w:rFonts w:ascii="Calibri" w:hAnsi="Calibri" w:cs="Calibri"/>
          <w:sz w:val="24"/>
          <w:szCs w:val="24"/>
        </w:rPr>
        <w:t>2021)</w:t>
      </w:r>
      <w:r w:rsidR="0001361F" w:rsidRPr="001957D0">
        <w:rPr>
          <w:bCs/>
          <w:sz w:val="24"/>
          <w:szCs w:val="24"/>
        </w:rPr>
        <w:fldChar w:fldCharType="end"/>
      </w:r>
      <w:r w:rsidR="0001361F" w:rsidRPr="001957D0">
        <w:rPr>
          <w:bCs/>
          <w:sz w:val="24"/>
          <w:szCs w:val="24"/>
        </w:rPr>
        <w:t>, with associated implications for derived health and wellbeing benefits.</w:t>
      </w:r>
    </w:p>
    <w:bookmarkEnd w:id="0"/>
    <w:p w14:paraId="1F988D40" w14:textId="6FC57C13" w:rsidR="00DE3AE1" w:rsidRPr="001957D0" w:rsidRDefault="000B525C" w:rsidP="007D791C">
      <w:pPr>
        <w:spacing w:line="480" w:lineRule="auto"/>
        <w:jc w:val="both"/>
        <w:rPr>
          <w:bCs/>
          <w:color w:val="FF0000"/>
          <w:sz w:val="24"/>
          <w:szCs w:val="24"/>
        </w:rPr>
      </w:pPr>
      <w:r>
        <w:rPr>
          <w:bCs/>
          <w:sz w:val="24"/>
          <w:szCs w:val="24"/>
        </w:rPr>
        <w:t>F</w:t>
      </w:r>
      <w:r w:rsidR="00D71C6A" w:rsidRPr="001957D0">
        <w:rPr>
          <w:bCs/>
          <w:sz w:val="24"/>
          <w:szCs w:val="24"/>
        </w:rPr>
        <w:t xml:space="preserve">armland </w:t>
      </w:r>
      <w:r>
        <w:rPr>
          <w:bCs/>
          <w:sz w:val="24"/>
          <w:szCs w:val="24"/>
        </w:rPr>
        <w:t xml:space="preserve">bird </w:t>
      </w:r>
      <w:r w:rsidR="00D71C6A" w:rsidRPr="001957D0">
        <w:rPr>
          <w:bCs/>
          <w:sz w:val="24"/>
          <w:szCs w:val="24"/>
        </w:rPr>
        <w:t xml:space="preserve">species </w:t>
      </w:r>
      <w:r>
        <w:rPr>
          <w:bCs/>
          <w:sz w:val="24"/>
          <w:szCs w:val="24"/>
        </w:rPr>
        <w:t>have experienced</w:t>
      </w:r>
      <w:r w:rsidRPr="001957D0">
        <w:rPr>
          <w:bCs/>
          <w:sz w:val="24"/>
          <w:szCs w:val="24"/>
        </w:rPr>
        <w:t xml:space="preserve"> </w:t>
      </w:r>
      <w:r w:rsidR="00D71C6A" w:rsidRPr="001957D0">
        <w:rPr>
          <w:bCs/>
          <w:sz w:val="24"/>
          <w:szCs w:val="24"/>
        </w:rPr>
        <w:t xml:space="preserve">some of the </w:t>
      </w:r>
      <w:r>
        <w:rPr>
          <w:bCs/>
          <w:sz w:val="24"/>
          <w:szCs w:val="24"/>
        </w:rPr>
        <w:t>largest population declines</w:t>
      </w:r>
      <w:r w:rsidR="00D71C6A" w:rsidRPr="001957D0">
        <w:rPr>
          <w:bCs/>
          <w:sz w:val="24"/>
          <w:szCs w:val="24"/>
        </w:rPr>
        <w:t xml:space="preserve"> </w:t>
      </w:r>
      <w:r w:rsidR="00D71C6A" w:rsidRPr="001957D0">
        <w:rPr>
          <w:bCs/>
          <w:sz w:val="24"/>
          <w:szCs w:val="24"/>
        </w:rPr>
        <w:fldChar w:fldCharType="begin"/>
      </w:r>
      <w:r w:rsidR="00C91C93">
        <w:rPr>
          <w:bCs/>
          <w:sz w:val="24"/>
          <w:szCs w:val="24"/>
        </w:rPr>
        <w:instrText xml:space="preserve"> ADDIN ZOTERO_ITEM CSL_CITATION {"citationID":"gw0KppEa","properties":{"formattedCitation":"(Inger et al., 2015; Reif &amp; Vermouzek, 2019; Rigal et al., 2023)","plainCitation":"(Inger et al., 2015; Reif &amp; Vermouzek, 2019; Rigal et al., 2023)","noteIndex":0},"citationItems":[{"id":2771,"uris":["http://zotero.org/users/7698776/items/LLH4WBZL"],"itemData":{"id":2771,"type":"article-journal","abstract":"Biodiversity is undergoing unprecedented global decline. Efforts to slow this rate have focused foremost on rarer species, which are at most risk of extinction. Less interest has been paid to more common species, despite their greater importance in terms of ecosystem function and service provision. How rates of decline are partitioned between common and less abundant species remains unclear. Using a 30-year data set of 144 bird species, we examined Europe-wide trends in avian abundance and biomass. Overall, avian abundance and biomass are both declining with most of this decline being attributed to more common species, while less abundant species showed an overall increase in both abundance and biomass. If overall avian declines are mainly due to reductions in a small number of common species, conservation efforts targeted at rarer species must be better matched with efforts to increase overall bird numbers, if ecological impacts of birds are to be maintained.","container-title":"Ecology Letters","DOI":"10.1111/ele.12387","ISSN":"1461-0248","issue":"1","language":"en","license":"© 2014 John Wiley &amp; Sons Ltd/CNRS","note":"_eprint: https://onlinelibrary.wiley.com/doi/pdf/10.1111/ele.12387","page":"28-36","source":"Wiley Online Library","title":"Common European birds are declining rapidly while less abundant species' numbers are rising","URL":"https://onlinelibrary.wiley.com/doi/abs/10.1111/ele.12387","volume":"18","author":[{"family":"Inger","given":"Richard"},{"family":"Gregory","given":"Richard"},{"family":"Duffy","given":"James P."},{"family":"Stott","given":"Iain"},{"family":"Voříšek","given":"Petr"},{"family":"Gaston","given":"Kevin J."}],"accessed":{"date-parts":[["2023",12,14]]},"issued":{"date-parts":[["2015"]]}}},{"id":2322,"uris":["http://zotero.org/users/7698776/items/2JIGMCUU"],"itemData":{"id":2322,"type":"article-journal","abstract":"Eastern European countries are considered a stronghold for the continent's farmland biodiversity. The abundance of farmland birds is one important element of this biodiversity. At the end of the 20th century, member states of the European Union (EU) experienced serious population declines of farmland birds due to agricultural intensification, which was not observed in the Eastern European nonmember states. In 2004, 10 mostly Eastern European countries acceded to the EU. It is thus important to ask whether this historical step resulted in changes of agricultural production and, in turn, in farmland bird populations. Here we used annual crop yields and monitoring data on farmland bird abundance in an Eastern European new EU-member state and showed that agricultural production intensified and farmland bird populations declined steeply after country's EU accession. These results indicate that entering EU's Common Agricultural Policy caused significant deterioration of farmland biodiversity in a once biodiversity-rich region.","container-title":"Conservation Letters","DOI":"10.1111/conl.12585","ISSN":"1755-263X","issue":"1","language":"en","license":"© 2018 The Authors. Conservation Letters published by Wiley Periodicals, Inc.","note":"_eprint: https://onlinelibrary.wiley.com/doi/pdf/10.1111/conl.12585","page":"e12585","source":"Wiley Online Library","title":"Collapse of farmland bird populations in an Eastern European country following its EU accession","URL":"https://onlinelibrary.wiley.com/doi/abs/10.1111/conl.12585","volume":"12","author":[{"family":"Reif","given":"Jiří"},{"family":"Vermouzek","given":"Zdeněk"}],"accessed":{"date-parts":[["2023",11,23]]},"issued":{"date-parts":[["2019"]]}}},{"id":1467,"uris":["http://zotero.org/users/7698776/items/GWAWHD9U"],"itemData":{"id":1467,"type":"article-journal","abstract":"Declines in European bird populations are reported for decades but the direct effect of major anthropogenic pressures on such declines remains unquantified. Causal relationships between pressures and bird population responses are difficult to identify as pressures interact at different spatial scales and responses vary among species. Here, we uncover direct relationships between population time-series of 170 common bird species, monitored at more than 20,000 sites in 28 European countries, over 37 y, and four widespread anthropogenic pressures: agricultural intensification, change in forest cover, urbanisation and temperature change over the last decades. We quantify the influence of each pressure on population time-series and its importance relative to other pressures, and we identify traits of most affected species. We find that agricultural intensification, in particular pesticides and fertiliser use, is the main pressure for most bird population declines, especially for invertebrate feeders. Responses to changes in forest cover, urbanisation and temperature are more species-specific. Specifically, forest cover is associated with a positive effect and growing urbanisation with a negative effect on population dynamics, while temperature change has an effect on the dynamics of a large number of bird populations, the magnitude and direction of which depend on species' thermal preferences. Our results not only confirm the pervasive and strong effects of anthropogenic pressures on common breeding birds, but quantify the relative strength of these effects stressing the urgent need for transformative changes in the way of inhabiting the world in European countries, if bird populations shall have a chance of recovering.","container-title":"Proceedings of the National Academy of Sciences","DOI":"10.1073/pnas.2216573120","issue":"21","note":"publisher: Proceedings of the National Academy of Sciences","page":"e2216573120","source":"pnas.org (Atypon)","title":"Farmland practices are driving bird population decline across Europe","URL":"https://www.pnas.org/doi/10.1073/pnas.2216573120","volume":"120","author":[{"family":"Rigal","given":"Stanislas"},{"family":"Dakos","given":"Vasilis"},{"family":"Alonso","given":"Hany"},{"family":"Auniņš","given":"Ainārs"},{"family":"Benkő","given":"Zoltán"},{"family":"Brotons","given":"Lluís"},{"family":"Chodkiewicz","given":"Tomasz"},{"family":"Chylarecki","given":"Przemysław"},{"family":"Carli","given":"Elisabetta","non-dropping-particle":"de"},{"family":"Moral","given":"Juan Carlos","non-dropping-particle":"del"},{"family":"Domşa","given":"Cristian"},{"family":"Escandell","given":"Virginia"},{"family":"Fontaine","given":"Benoît"},{"family":"Foppen","given":"Ruud"},{"family":"Gregory","given":"Richard"},{"family":"Harris","given":"Sarah"},{"family":"Herrando","given":"Sergi"},{"family":"Husby","given":"Magne"},{"family":"Ieronymidou","given":"Christina"},{"family":"Jiguet","given":"Frédéric"},{"family":"Kennedy","given":"John"},{"family":"Klvaňová","given":"Alena"},{"family":"Kmecl","given":"Primož"},{"family":"Kuczyński","given":"Lechosław"},{"family":"Kurlavičius","given":"Petras"},{"family":"Kålås","given":"John Atle"},{"family":"Lehikoinen","given":"Aleksi"},{"family":"Lindström","given":"Åke"},{"family":"Lorrillière","given":"Romain"},{"family":"Moshøj","given":"Charlotte"},{"family":"Nellis","given":"Renno"},{"family":"Noble","given":"David"},{"family":"Eskildsen","given":"Daniel Palm"},{"family":"Paquet","given":"Jean-Yves"},{"family":"Pélissié","given":"Mathieu"},{"family":"Pladevall","given":"Clara"},{"family":"Portolou","given":"Danae"},{"family":"Reif","given":"Jiří"},{"family":"Schmid","given":"Hans"},{"family":"Seaman","given":"Benjamin"},{"family":"Szabo","given":"Zoltán D."},{"family":"Szép","given":"Tibor"},{"family":"Florenzano","given":"Guido Tellini"},{"family":"Teufelbauer","given":"Norbert"},{"family":"Trautmann","given":"Sven"},{"family":"Turnhout","given":"Chris","non-dropping-particle":"van"},{"family":"Vermouzek","given":"Zdeněk"},{"family":"Vikstrøm","given":"Thomas"},{"family":"Voříšek","given":"Petr"},{"family":"Weiserbs","given":"Anne"},{"family":"Devictor","given":"Vincent"}],"accessed":{"date-parts":[["2023",6,29]]},"issued":{"date-parts":[["2023",5,23]]}}}],"schema":"https://github.com/citation-style-language/schema/raw/master/csl-citation.json"} </w:instrText>
      </w:r>
      <w:r w:rsidR="00D71C6A" w:rsidRPr="001957D0">
        <w:rPr>
          <w:bCs/>
          <w:sz w:val="24"/>
          <w:szCs w:val="24"/>
        </w:rPr>
        <w:fldChar w:fldCharType="separate"/>
      </w:r>
      <w:r w:rsidR="00C91C93" w:rsidRPr="00C91C93">
        <w:rPr>
          <w:rFonts w:ascii="Calibri" w:hAnsi="Calibri" w:cs="Calibri"/>
          <w:sz w:val="24"/>
        </w:rPr>
        <w:t>(Inger et al., 2015; Reif &amp; Vermouzek, 2019; Rigal et al., 2023)</w:t>
      </w:r>
      <w:r w:rsidR="00D71C6A" w:rsidRPr="001957D0">
        <w:rPr>
          <w:bCs/>
          <w:sz w:val="24"/>
          <w:szCs w:val="24"/>
        </w:rPr>
        <w:fldChar w:fldCharType="end"/>
      </w:r>
      <w:r w:rsidR="00D71C6A" w:rsidRPr="001957D0">
        <w:rPr>
          <w:bCs/>
          <w:sz w:val="24"/>
          <w:szCs w:val="24"/>
        </w:rPr>
        <w:t xml:space="preserve">. </w:t>
      </w:r>
      <w:r w:rsidR="001D03E3">
        <w:rPr>
          <w:bCs/>
          <w:sz w:val="24"/>
          <w:szCs w:val="24"/>
        </w:rPr>
        <w:t>I</w:t>
      </w:r>
      <w:r w:rsidR="001D03E3" w:rsidRPr="001957D0">
        <w:rPr>
          <w:bCs/>
          <w:sz w:val="24"/>
          <w:szCs w:val="24"/>
        </w:rPr>
        <w:t xml:space="preserve">n </w:t>
      </w:r>
      <w:r w:rsidR="001D03E3">
        <w:rPr>
          <w:bCs/>
          <w:sz w:val="24"/>
          <w:szCs w:val="24"/>
        </w:rPr>
        <w:t>the United Kingdom,</w:t>
      </w:r>
      <w:r w:rsidR="001D03E3" w:rsidRPr="001957D0">
        <w:rPr>
          <w:bCs/>
          <w:sz w:val="24"/>
          <w:szCs w:val="24"/>
        </w:rPr>
        <w:t xml:space="preserve"> </w:t>
      </w:r>
      <w:r w:rsidR="009A259E">
        <w:rPr>
          <w:bCs/>
          <w:sz w:val="24"/>
          <w:szCs w:val="24"/>
        </w:rPr>
        <w:t xml:space="preserve">the State of Nature </w:t>
      </w:r>
      <w:r w:rsidR="006E6169">
        <w:rPr>
          <w:bCs/>
          <w:sz w:val="24"/>
          <w:szCs w:val="24"/>
        </w:rPr>
        <w:t>2023 Report stated that</w:t>
      </w:r>
      <w:r w:rsidR="009A259E">
        <w:rPr>
          <w:bCs/>
          <w:sz w:val="24"/>
          <w:szCs w:val="24"/>
        </w:rPr>
        <w:t xml:space="preserve"> </w:t>
      </w:r>
      <w:r w:rsidR="001D03E3" w:rsidRPr="001957D0">
        <w:rPr>
          <w:bCs/>
          <w:sz w:val="24"/>
          <w:szCs w:val="24"/>
        </w:rPr>
        <w:t xml:space="preserve">43% of bird species </w:t>
      </w:r>
      <w:r w:rsidR="00393CB4">
        <w:rPr>
          <w:bCs/>
          <w:sz w:val="24"/>
          <w:szCs w:val="24"/>
        </w:rPr>
        <w:t>are</w:t>
      </w:r>
      <w:r w:rsidR="00F37A5C">
        <w:rPr>
          <w:bCs/>
          <w:sz w:val="24"/>
          <w:szCs w:val="24"/>
        </w:rPr>
        <w:t xml:space="preserve"> </w:t>
      </w:r>
      <w:r w:rsidR="001D03E3" w:rsidRPr="001957D0">
        <w:rPr>
          <w:bCs/>
          <w:sz w:val="24"/>
          <w:szCs w:val="24"/>
        </w:rPr>
        <w:t xml:space="preserve">threatened with </w:t>
      </w:r>
      <w:r w:rsidR="00497034">
        <w:rPr>
          <w:bCs/>
          <w:sz w:val="24"/>
          <w:szCs w:val="24"/>
        </w:rPr>
        <w:t xml:space="preserve">local </w:t>
      </w:r>
      <w:r w:rsidR="001D03E3" w:rsidRPr="001957D0">
        <w:rPr>
          <w:bCs/>
          <w:sz w:val="24"/>
          <w:szCs w:val="24"/>
        </w:rPr>
        <w:t>extinction</w:t>
      </w:r>
      <w:r w:rsidR="00F37A5C">
        <w:rPr>
          <w:bCs/>
          <w:sz w:val="24"/>
          <w:szCs w:val="24"/>
        </w:rPr>
        <w:t>, based on national IUCN red list assessments</w:t>
      </w:r>
      <w:r w:rsidR="001D03E3" w:rsidRPr="001957D0">
        <w:rPr>
          <w:bCs/>
          <w:sz w:val="24"/>
          <w:szCs w:val="24"/>
        </w:rPr>
        <w:t xml:space="preserve"> </w:t>
      </w:r>
      <w:r w:rsidR="001D03E3" w:rsidRPr="001957D0">
        <w:rPr>
          <w:bCs/>
          <w:sz w:val="24"/>
          <w:szCs w:val="24"/>
        </w:rPr>
        <w:fldChar w:fldCharType="begin"/>
      </w:r>
      <w:r w:rsidR="00985BFC">
        <w:rPr>
          <w:bCs/>
          <w:sz w:val="24"/>
          <w:szCs w:val="24"/>
        </w:rPr>
        <w:instrText xml:space="preserve"> ADDIN ZOTERO_ITEM CSL_CITATION {"citationID":"vp14V1x5","properties":{"formattedCitation":"(Burns et al., 2023)","plainCitation":"(Burns et al., 2023)","noteIndex":0},"citationItems":[{"id":1986,"uris":["http://zotero.org/users/7698776/items/JJ99QZIZ"],"itemData":{"id":1986,"type":"report","publisher":"The State of Nature Partnership","title":"State of Nature 2023","URL":"www.stateofnature.org.uk","author":[{"family":"Burns","given":"F"},{"family":"Mordue","given":"S"},{"family":"Fulaij","given":"N","non-dropping-particle":"al"},{"family":"Boersch-Supan","given":"PH"},{"family":"Boswell","given":"J"},{"family":"Bradfer-Lawrence","given":"T"},{"family":"Ornellas","given":"P","non-dropping-particle":"de"},{"family":"Palma","given":"A","non-dropping-particle":"de"},{"family":"Zylva","given":"P","non-dropping-particle":"de"},{"family":"Dennis","given":"EB"},{"family":"Foster","given":"S"},{"family":"Gilbert","given":"G"},{"family":"Halliwell","given":"L"},{"family":"Hawkins","given":"K"},{"family":"Haysom","given":"KA"},{"family":"Holland","given":"MM"},{"family":"Hughes","given":"J"},{"family":"Jackson","given":"AC"},{"family":"Mancini","given":"F"},{"family":"Mathews","given":"F"},{"family":"McQuatters-Gollop","given":"A"},{"family":"Noble","given":"DG"},{"family":"O'Brien","given":"D"},{"family":"Pescott","given":"OL"},{"family":"Purvis","given":"A"},{"family":"Simkin","given":"J"},{"family":"Smith","given":"A"},{"family":"Stanbury","given":"AJ"},{"family":"Villemot","given":"J"},{"family":"Walker","given":"KJ"},{"family":"Walton","given":"P"},{"family":"Webb","given":"TJ"},{"family":"Williams","given":"J"},{"family":"Wilson","given":"R"},{"family":"Gregory","given":"R"}],"issued":{"date-parts":[["2023"]]}}}],"schema":"https://github.com/citation-style-language/schema/raw/master/csl-citation.json"} </w:instrText>
      </w:r>
      <w:r w:rsidR="001D03E3" w:rsidRPr="001957D0">
        <w:rPr>
          <w:bCs/>
          <w:sz w:val="24"/>
          <w:szCs w:val="24"/>
        </w:rPr>
        <w:fldChar w:fldCharType="separate"/>
      </w:r>
      <w:r w:rsidR="00C91C93" w:rsidRPr="00C91C93">
        <w:rPr>
          <w:rFonts w:ascii="Calibri" w:hAnsi="Calibri" w:cs="Calibri"/>
          <w:sz w:val="24"/>
        </w:rPr>
        <w:t>(Burns et al., 2023)</w:t>
      </w:r>
      <w:r w:rsidR="001D03E3" w:rsidRPr="001957D0">
        <w:rPr>
          <w:bCs/>
          <w:sz w:val="24"/>
          <w:szCs w:val="24"/>
        </w:rPr>
        <w:fldChar w:fldCharType="end"/>
      </w:r>
      <w:r w:rsidR="00C76A00">
        <w:rPr>
          <w:bCs/>
          <w:sz w:val="24"/>
          <w:szCs w:val="24"/>
        </w:rPr>
        <w:t xml:space="preserve">, </w:t>
      </w:r>
      <w:r w:rsidR="00F37A5C">
        <w:rPr>
          <w:bCs/>
          <w:sz w:val="24"/>
          <w:szCs w:val="24"/>
        </w:rPr>
        <w:t>whilst the</w:t>
      </w:r>
      <w:r w:rsidR="001D03E3">
        <w:rPr>
          <w:bCs/>
          <w:sz w:val="24"/>
          <w:szCs w:val="24"/>
        </w:rPr>
        <w:t xml:space="preserve"> Farmland Bird Index </w:t>
      </w:r>
      <w:r w:rsidR="001D03E3" w:rsidRPr="00AF4ECE">
        <w:rPr>
          <w:bCs/>
          <w:sz w:val="24"/>
          <w:szCs w:val="24"/>
        </w:rPr>
        <w:t xml:space="preserve">shows </w:t>
      </w:r>
      <w:r w:rsidR="009D2214" w:rsidRPr="00AF4ECE">
        <w:rPr>
          <w:bCs/>
          <w:sz w:val="24"/>
          <w:szCs w:val="24"/>
        </w:rPr>
        <w:t>60%</w:t>
      </w:r>
      <w:r w:rsidR="001D03E3" w:rsidRPr="00AF4ECE">
        <w:rPr>
          <w:bCs/>
          <w:sz w:val="24"/>
          <w:szCs w:val="24"/>
        </w:rPr>
        <w:t xml:space="preserve"> decline </w:t>
      </w:r>
      <w:r w:rsidR="009D2214" w:rsidRPr="00A06962">
        <w:rPr>
          <w:bCs/>
          <w:sz w:val="24"/>
          <w:szCs w:val="24"/>
        </w:rPr>
        <w:t>since</w:t>
      </w:r>
      <w:r w:rsidR="009D2214">
        <w:rPr>
          <w:bCs/>
          <w:sz w:val="24"/>
          <w:szCs w:val="24"/>
        </w:rPr>
        <w:t xml:space="preserve"> its 1970 value </w:t>
      </w:r>
      <w:r w:rsidR="009D2214">
        <w:rPr>
          <w:bCs/>
          <w:sz w:val="24"/>
          <w:szCs w:val="24"/>
        </w:rPr>
        <w:fldChar w:fldCharType="begin"/>
      </w:r>
      <w:r w:rsidR="00985BFC">
        <w:rPr>
          <w:bCs/>
          <w:sz w:val="24"/>
          <w:szCs w:val="24"/>
        </w:rPr>
        <w:instrText xml:space="preserve"> ADDIN ZOTERO_ITEM CSL_CITATION {"citationID":"snYIs1ld","properties":{"formattedCitation":"(DEFRA, 2022)","plainCitation":"(DEFRA, 2022)","noteIndex":0},"citationItems":[{"id":2682,"uris":["http://zotero.org/users/7698776/items/TKNT4Z27"],"itemData":{"id":2682,"type":"webpage","container-title":"GOV.UK","language":"en","title":"Wild bird populations in the UK, 1970 to 2022","URL":"https://www.gov.uk/government/statistics/wild-bird-populations-in-the-uk/wild-bird-populations-in-the-uk-1970-to-2021","author":[{"family":"DEFRA","given":""}],"accessed":{"date-parts":[["2023",12,6]]},"issued":{"date-parts":[["2022"]]}}}],"schema":"https://github.com/citation-style-language/schema/raw/master/csl-citation.json"} </w:instrText>
      </w:r>
      <w:r w:rsidR="009D2214">
        <w:rPr>
          <w:bCs/>
          <w:sz w:val="24"/>
          <w:szCs w:val="24"/>
        </w:rPr>
        <w:fldChar w:fldCharType="separate"/>
      </w:r>
      <w:r w:rsidR="00C91C93" w:rsidRPr="00C91C93">
        <w:rPr>
          <w:rFonts w:ascii="Calibri" w:hAnsi="Calibri" w:cs="Calibri"/>
          <w:sz w:val="24"/>
        </w:rPr>
        <w:t>(DEFRA, 2022)</w:t>
      </w:r>
      <w:r w:rsidR="009D2214">
        <w:rPr>
          <w:bCs/>
          <w:sz w:val="24"/>
          <w:szCs w:val="24"/>
        </w:rPr>
        <w:fldChar w:fldCharType="end"/>
      </w:r>
      <w:r w:rsidR="00346740">
        <w:rPr>
          <w:bCs/>
          <w:sz w:val="24"/>
          <w:szCs w:val="24"/>
        </w:rPr>
        <w:t>. V</w:t>
      </w:r>
      <w:r w:rsidR="00D71C6A" w:rsidRPr="001957D0">
        <w:rPr>
          <w:bCs/>
          <w:sz w:val="24"/>
          <w:szCs w:val="24"/>
        </w:rPr>
        <w:t xml:space="preserve">iticulture is the UK’s fastest growing agricultural sector, attributed to global warming improving the climate for grape growing </w:t>
      </w:r>
      <w:r w:rsidR="00D71C6A" w:rsidRPr="001957D0">
        <w:rPr>
          <w:bCs/>
          <w:sz w:val="24"/>
          <w:szCs w:val="24"/>
        </w:rPr>
        <w:fldChar w:fldCharType="begin"/>
      </w:r>
      <w:r w:rsidR="00985BFC">
        <w:rPr>
          <w:bCs/>
          <w:sz w:val="24"/>
          <w:szCs w:val="24"/>
        </w:rPr>
        <w:instrText xml:space="preserve"> ADDIN ZOTERO_ITEM CSL_CITATION {"citationID":"WOFyrIUh","properties":{"formattedCitation":"(Nesbitt et al., 2019)","plainCitation":"(Nesbitt et al., 2019)","noteIndex":0},"citationItems":[{"id":1245,"uris":["http://zotero.org/users/7698776/items/5HWZ6W6C"],"itemData":{"id":1245,"type":"article-journal","abstract":"As cool climate viticulture rapidly expands, the England and Wales wine sector is winning international acclaim, particularly for its sparkling wines, and is attracting signiﬁcant investment. Supported by warming climate trends during the growing season, wine producers are establishing new vineyards planted predominantly with Pinot Noir and Chardonnay. Grape-friendly weather conditions in 2018 led to a record harvest and may be a sign of good things to come. Long term (100-years) Growing Season Average Temperatures (GSTs) in south-east and south-central England have noticeably increased with 6 of the top 10 warmest growing seasons (April–October), over the last 100 years, occurring since 2005. However, weather and growing season conditions ﬂuctuate markedly from year to year, meaning that yields and grape quality continue to vary signiﬁcantly. Weather extremes are anticipated to become more frequent under future climate change, further threatening the stability of production. Current uncertainty over future climatic conditions during the growing season and their potential effects on viticulture in the UK exposes both existing producers and potential investors to unquantiﬁed risks and opportunities. The CREWS-UK climate resilience research project is generating actionable information on how climate change may affect the wine production sector, to support better decision-making and investment.","container-title":"BIO Web of Conferences","DOI":"10.1051/bioconf/20191501011","ISSN":"2117-4458","journalAbbreviation":"BIO Web Conf.","language":"en","page":"01011","source":"DOI.org (Crossref)","title":"Climate resilience in the United Kingdom wine production sector: CREWS-UK","title-short":"Climate resilience in the United Kingdom wine production sector","URL":"https://www.bio-conferences.org/10.1051/bioconf/20191501011","volume":"15","author":[{"family":"Nesbitt","given":"A."},{"family":"Dorling","given":"S."},{"family":"Jones","given":"R."}],"editor":[{"family":"Roca","given":"P."}],"accessed":{"date-parts":[["2023",3,16]]},"issued":{"date-parts":[["2019"]]}}}],"schema":"https://github.com/citation-style-language/schema/raw/master/csl-citation.json"} </w:instrText>
      </w:r>
      <w:r w:rsidR="00D71C6A" w:rsidRPr="001957D0">
        <w:rPr>
          <w:bCs/>
          <w:sz w:val="24"/>
          <w:szCs w:val="24"/>
        </w:rPr>
        <w:fldChar w:fldCharType="separate"/>
      </w:r>
      <w:r w:rsidR="00C91C93" w:rsidRPr="00C91C93">
        <w:rPr>
          <w:rFonts w:ascii="Calibri" w:hAnsi="Calibri" w:cs="Calibri"/>
          <w:sz w:val="24"/>
        </w:rPr>
        <w:t>(Nesbitt et al., 2019)</w:t>
      </w:r>
      <w:r w:rsidR="00D71C6A" w:rsidRPr="001957D0">
        <w:rPr>
          <w:bCs/>
          <w:sz w:val="24"/>
          <w:szCs w:val="24"/>
        </w:rPr>
        <w:fldChar w:fldCharType="end"/>
      </w:r>
      <w:r w:rsidR="00D71C6A" w:rsidRPr="001957D0">
        <w:rPr>
          <w:bCs/>
          <w:sz w:val="24"/>
          <w:szCs w:val="24"/>
        </w:rPr>
        <w:t xml:space="preserve">. </w:t>
      </w:r>
      <w:r w:rsidR="00E30634">
        <w:rPr>
          <w:bCs/>
          <w:sz w:val="24"/>
          <w:szCs w:val="24"/>
        </w:rPr>
        <w:t>European vineyards</w:t>
      </w:r>
      <w:r w:rsidR="0008060F">
        <w:rPr>
          <w:bCs/>
          <w:sz w:val="24"/>
          <w:szCs w:val="24"/>
        </w:rPr>
        <w:t xml:space="preserve"> </w:t>
      </w:r>
      <w:r w:rsidR="001E07F7">
        <w:rPr>
          <w:bCs/>
          <w:sz w:val="24"/>
          <w:szCs w:val="24"/>
        </w:rPr>
        <w:t xml:space="preserve">have been shown to have </w:t>
      </w:r>
      <w:r w:rsidR="00EE1076">
        <w:rPr>
          <w:bCs/>
          <w:sz w:val="24"/>
          <w:szCs w:val="24"/>
        </w:rPr>
        <w:t>detrimental effects</w:t>
      </w:r>
      <w:r w:rsidR="001E07F7">
        <w:rPr>
          <w:bCs/>
          <w:sz w:val="24"/>
          <w:szCs w:val="24"/>
        </w:rPr>
        <w:t xml:space="preserve"> on</w:t>
      </w:r>
      <w:r w:rsidR="00EE1076">
        <w:rPr>
          <w:bCs/>
          <w:sz w:val="24"/>
          <w:szCs w:val="24"/>
        </w:rPr>
        <w:t xml:space="preserve"> </w:t>
      </w:r>
      <w:r w:rsidR="003A1A18">
        <w:rPr>
          <w:bCs/>
          <w:sz w:val="24"/>
          <w:szCs w:val="24"/>
        </w:rPr>
        <w:t xml:space="preserve">bird </w:t>
      </w:r>
      <w:r w:rsidR="001E167F">
        <w:rPr>
          <w:bCs/>
          <w:sz w:val="24"/>
          <w:szCs w:val="24"/>
        </w:rPr>
        <w:fldChar w:fldCharType="begin"/>
      </w:r>
      <w:r w:rsidR="00985BFC">
        <w:rPr>
          <w:bCs/>
          <w:sz w:val="24"/>
          <w:szCs w:val="24"/>
        </w:rPr>
        <w:instrText xml:space="preserve"> ADDIN ZOTERO_ITEM CSL_CITATION {"citationID":"OTYMl1Nd","properties":{"formattedCitation":"(Assandri et al., 2016; Pithon et al., 2016)","plainCitation":"(Assandri et al., 2016; Pithon et al., 2016)","noteIndex":0},"citationItems":[{"id":946,"uris":["http://zotero.org/users/7698776/items/BY3WPUT6"],"itemData":{"id":946,"type":"article-journal","abstract":"Spreading of viticulture may pose serious threats to biodiversity and adequate policies targeted at decreasing its impact are urgently required. Current knowledge of viticulture effects on biodiversity is scarce and studies on bird communities in vineyards are even scarcer. We surveyed avian assemblages in Trentino vineyards (North-East Italy) in both breeding and wintering seasons to evaluate the effect of: i) landscape, ii) management and iii) topographic-climatic characteristics on birds and to derive implications for conservation. We calculated four community indexes (species richness, abundance, evenness and conservation index) and modelled their relative variation according to 18 environmental variables belonging to the three above-mentioned groups. Landscape models performed better than the others, except for winter evenness, for which management models were the most supported ones. Generally, models considering the three groups together explained more variation than models from an individual group. Landscape (and agricultural) heterogeneity, extent of marginal habitats, density of traditional elements (hedgerows, tree rows, isolated trees and rural buildings) all had positive effects, whereas vineyard cover had negative impact on the value of the four community indexes. Organic management had no apparent effect on avian communities. We detected a seasonal difference in the effects of environmental characteristics on bird communities, which suggested that local conservation efforts could be tuned according to the seasonal importance of vineyards in different regions. Key measures to promote biodiversity in vineyards include maintaining patches of residual habitats in the vineyard matrix and enhancing heterogeneity. Marginal features appeared particularly important in the homogeneous landscape of intensive vineyards to favour bird communities.","container-title":"Agriculture, Ecosystems &amp; Environment","DOI":"10.1016/j.agee.2016.03.014","ISSN":"0167-8809","page":"250-260","title":"Diversity in the monotony? Habitat traits and management practices shape avian communities in intensive vineyards","URL":"http://www.sciencedirect.com/science/article/pii/S0167880916301426","volume":"223","author":[{"family":"Assandri","given":"Giacomo"},{"family":"Bogliani","given":"Giuseppe"},{"family":"Pedrini","given":"Paolo"},{"family":"Brambilla","given":"Mattia"}],"issued":{"date-parts":[["2016",5,1]]}}},{"id":493,"uris":["http://zotero.org/users/7698776/items/NDT2GLY7"],"itemData":{"id":493,"type":"article-journal","archive":"Scopus","container-title":"Basic and Applied Ecology","DOI":"10.1016/j.baae.2015.12.004","issue":"3","page":"240-251","title":"Are vineyards important habitats for birds at local or landscape scales?","URL":"https://www.scopus.com/inward/record.uri?eid=2-s2.0-84954287813&amp;doi=10.1016%2fj.baae.2015.12.004&amp;partnerID=40&amp;md5=b309b6c7379ef6b9a7e746ea2c80fa90","volume":"17","author":[{"family":"Pithon","given":"J. A."},{"family":"Beaujouan","given":"V."},{"family":"Daniel","given":"H."},{"family":"Pain","given":"G."},{"family":"Vallet","given":"J."}],"issued":{"date-parts":[["2016"]]}}}],"schema":"https://github.com/citation-style-language/schema/raw/master/csl-citation.json"} </w:instrText>
      </w:r>
      <w:r w:rsidR="001E167F">
        <w:rPr>
          <w:bCs/>
          <w:sz w:val="24"/>
          <w:szCs w:val="24"/>
        </w:rPr>
        <w:fldChar w:fldCharType="separate"/>
      </w:r>
      <w:r w:rsidR="00C91C93" w:rsidRPr="00C91C93">
        <w:rPr>
          <w:rFonts w:ascii="Calibri" w:hAnsi="Calibri" w:cs="Calibri"/>
          <w:sz w:val="24"/>
        </w:rPr>
        <w:t>(Assandri et al., 2016; Pithon et al., 2016)</w:t>
      </w:r>
      <w:r w:rsidR="001E167F">
        <w:rPr>
          <w:bCs/>
          <w:sz w:val="24"/>
          <w:szCs w:val="24"/>
        </w:rPr>
        <w:fldChar w:fldCharType="end"/>
      </w:r>
      <w:r w:rsidR="0007466E">
        <w:rPr>
          <w:bCs/>
          <w:sz w:val="24"/>
          <w:szCs w:val="24"/>
        </w:rPr>
        <w:t xml:space="preserve">, </w:t>
      </w:r>
      <w:r w:rsidR="003254CE">
        <w:rPr>
          <w:bCs/>
          <w:sz w:val="24"/>
          <w:szCs w:val="24"/>
        </w:rPr>
        <w:t>and</w:t>
      </w:r>
      <w:r w:rsidR="0007466E">
        <w:rPr>
          <w:bCs/>
          <w:sz w:val="24"/>
          <w:szCs w:val="24"/>
        </w:rPr>
        <w:t xml:space="preserve"> wider diversity </w:t>
      </w:r>
      <w:r w:rsidR="0007466E">
        <w:rPr>
          <w:bCs/>
          <w:sz w:val="24"/>
          <w:szCs w:val="24"/>
        </w:rPr>
        <w:fldChar w:fldCharType="begin"/>
      </w:r>
      <w:r w:rsidR="00985BFC">
        <w:rPr>
          <w:bCs/>
          <w:sz w:val="24"/>
          <w:szCs w:val="24"/>
        </w:rPr>
        <w:instrText xml:space="preserve"> ADDIN ZOTERO_ITEM CSL_CITATION {"citationID":"TDgh83vD","properties":{"formattedCitation":"(Geldenhuys et al., 2022)","plainCitation":"(Geldenhuys et al., 2022)","dontUpdate":true,"noteIndex":0},"citationItems":[{"id":936,"uris":["http://zotero.org/users/7698776/items/AELMI6A5"],"itemData":{"id":936,"type":"article-journal","abstract":"Agriculture is a major contributor to habitat transformation, homogenising biological communities, and reducing biodiversity at local and regional scales. Over time, biotic homogenisation causes regional biotas to become genetically, taxonomically, and functionally similar, impacting the functioning and resilience of natural and agricultural systems. Here, we assessed alpha and beta diversity, trait diversity, and trait composition of spider and beetle assemblages in biodiversity-friendly vineyards and natural fynbos vegetation (a low-growing sclerophyllous vegetation type) in the Cape Floristic Region biodiversity hotspot to evaluate the influence of viticulture on large-scale patterns of arthropod diversity. Transects spanning from vineyards into fynbos were used to analyse differences in arthropod assemblages between the two biotopes. Spider species richness was significantly higher in fynbos compared to vineyards, but both systems supported relatively high spider and beetle alpha diversity. Spider beta diversity did not differ between the systems, but beetle beta diversity was significantly lower in vineyards. This difference was due to a lower level of assemblage nestedness, whereas beetle species replacement was similar in vineyards and fynbos. Only spider trait richness and beetle trait divergence were significantly lower in vineyards compared to fynbos. Assemblage composition of both taxonomic groups differed between biotopes, due to different species trait associations with each biotope. Plant-dwelling spiders and small-bodied beetles were strongly positively associated with fynbos, and predatory beetles with vineyards. Common spiders and predatory beetles were strongly negatively associated with fynbos. Our results indicate that vineyards support high arthropod diversity when compared to the natural vegetation. This supports the concept that sensitively managed agroecosystems can maintain species-rich assemblages at different spatial scales.","container-title":"Agriculture, Ecosystems &amp; Environment","DOI":"10.1016/j.agee.2022.108043","ISSN":"0167-8809","journalAbbreviation":"Agriculture, Ecosystems &amp; Environment","language":"en","page":"108043","source":"ScienceDirect","title":"Vineyards compared to natural vegetation maintain high arthropod species turnover but alter trait diversity and composition of assemblages","URL":"https://www.sciencedirect.com/science/article/pii/S016788092200192X","volume":"336","author":[{"family":"Geldenhuys","given":"M."},{"family":"Gaigher","given":"R."},{"family":"Pryke","given":"J. S."},{"family":"Samways","given":"M. J."}],"accessed":{"date-parts":[["2022",10,19]]},"issued":{"date-parts":[["2022",9,15]]}}}],"schema":"https://github.com/citation-style-language/schema/raw/master/csl-citation.json"} </w:instrText>
      </w:r>
      <w:r w:rsidR="0007466E">
        <w:rPr>
          <w:bCs/>
          <w:sz w:val="24"/>
          <w:szCs w:val="24"/>
        </w:rPr>
        <w:fldChar w:fldCharType="separate"/>
      </w:r>
      <w:r w:rsidR="0007466E" w:rsidRPr="0007466E">
        <w:rPr>
          <w:rFonts w:ascii="Calibri" w:hAnsi="Calibri" w:cs="Calibri"/>
          <w:sz w:val="24"/>
        </w:rPr>
        <w:t>(</w:t>
      </w:r>
      <w:r w:rsidR="00BC0D6A">
        <w:rPr>
          <w:rFonts w:ascii="Calibri" w:hAnsi="Calibri" w:cs="Calibri"/>
          <w:sz w:val="24"/>
        </w:rPr>
        <w:t xml:space="preserve">e.g. </w:t>
      </w:r>
      <w:r w:rsidR="0007466E" w:rsidRPr="0007466E">
        <w:rPr>
          <w:rFonts w:ascii="Calibri" w:hAnsi="Calibri" w:cs="Calibri"/>
          <w:sz w:val="24"/>
        </w:rPr>
        <w:t xml:space="preserve">Geldenhuys et al., </w:t>
      </w:r>
      <w:r w:rsidR="0007466E" w:rsidRPr="0007466E">
        <w:rPr>
          <w:rFonts w:ascii="Calibri" w:hAnsi="Calibri" w:cs="Calibri"/>
          <w:sz w:val="24"/>
        </w:rPr>
        <w:lastRenderedPageBreak/>
        <w:t>2022)</w:t>
      </w:r>
      <w:r w:rsidR="0007466E">
        <w:rPr>
          <w:bCs/>
          <w:sz w:val="24"/>
          <w:szCs w:val="24"/>
        </w:rPr>
        <w:fldChar w:fldCharType="end"/>
      </w:r>
      <w:r w:rsidR="00497034">
        <w:rPr>
          <w:bCs/>
          <w:sz w:val="24"/>
          <w:szCs w:val="24"/>
        </w:rPr>
        <w:t xml:space="preserve"> but the scale of impact is</w:t>
      </w:r>
      <w:r w:rsidR="008B129E">
        <w:rPr>
          <w:bCs/>
          <w:sz w:val="24"/>
          <w:szCs w:val="24"/>
        </w:rPr>
        <w:t xml:space="preserve"> </w:t>
      </w:r>
      <w:r w:rsidR="00C438FD">
        <w:rPr>
          <w:bCs/>
          <w:sz w:val="24"/>
          <w:szCs w:val="24"/>
        </w:rPr>
        <w:t>significantly</w:t>
      </w:r>
      <w:r w:rsidR="008B129E">
        <w:rPr>
          <w:bCs/>
          <w:sz w:val="24"/>
          <w:szCs w:val="24"/>
        </w:rPr>
        <w:t xml:space="preserve"> </w:t>
      </w:r>
      <w:r w:rsidR="00497034">
        <w:rPr>
          <w:bCs/>
          <w:sz w:val="24"/>
          <w:szCs w:val="24"/>
        </w:rPr>
        <w:t xml:space="preserve">influenced </w:t>
      </w:r>
      <w:r w:rsidR="008B129E">
        <w:rPr>
          <w:bCs/>
          <w:sz w:val="24"/>
          <w:szCs w:val="24"/>
        </w:rPr>
        <w:t xml:space="preserve">by vineyard </w:t>
      </w:r>
      <w:r w:rsidR="00C02BB6">
        <w:rPr>
          <w:bCs/>
          <w:sz w:val="24"/>
          <w:szCs w:val="24"/>
        </w:rPr>
        <w:t>practices</w:t>
      </w:r>
      <w:r w:rsidR="008B129E">
        <w:rPr>
          <w:bCs/>
          <w:sz w:val="24"/>
          <w:szCs w:val="24"/>
        </w:rPr>
        <w:t xml:space="preserve"> </w:t>
      </w:r>
      <w:r w:rsidR="00DD1F85">
        <w:rPr>
          <w:bCs/>
          <w:sz w:val="24"/>
          <w:szCs w:val="24"/>
        </w:rPr>
        <w:fldChar w:fldCharType="begin"/>
      </w:r>
      <w:r w:rsidR="00F6071D">
        <w:rPr>
          <w:bCs/>
          <w:sz w:val="24"/>
          <w:szCs w:val="24"/>
        </w:rPr>
        <w:instrText xml:space="preserve"> ADDIN ZOTERO_ITEM CSL_CITATION {"citationID":"5ij7tuZb","properties":{"formattedCitation":"(Paiola et al., 2020; Zielonka et al., 2024)","plainCitation":"(Paiola et al., 2020; Zielonka et al., 2024)","noteIndex":0},"citationItems":[{"id":1481,"uris":["http://zotero.org/users/7698776/items/ZZGATU3E"],"itemData":{"id":1481,"type":"article-journal","abstract":"Vineyards are experiencing strong expansion and management intensification worldwide, especially in areas with a Mediterranean climate, which are often characterized by a high conservation value. This is posing concerns about their environmental impact and it is fostering research on biodiversity patterns and ecosystem services in this agroecosystem. With this systematic review, we aim at providing a global and comprehensive overview of the current research on biodiversity and biodiversity-mediated ecosystem services in vineyards, considering the effects of landscape features and management practices. We carried out a systematic literature search on the Web of Science Core Collection database. Literature was filtered according to several criteria, resulting in a final collection of 218 papers published between 1995 and 2018 and referring to different organism groups (from microbes to vertebrates) and two spatial scales (local and landscape). The results of the studies are often contrasting and taxon- and scale-dependent, thus hindering conclusions at the global scale. However, at least three main points of practical relevance can be fixed: (i) organic viticulture weakly enhances biodiversity at the landscape scale, whereas contrasting effects have been found at the local scale; (ii) ground vegetation management by cover cropping and the conservation of native ground cover strongly promotes biodiversity; (iii) habitat heterogeneity at the landscape and local scales is a key element for biodiversity. Several studies support the view that promoting biodiversity in vineyard-dominated landscapes could also positively impact on several ecosystem services. Our study further revealed knowledge gaps that should be filled by future research. In particular, important geographical areas for wine production, as well as several organism groups, have been completely neglected. Studies at the landscape level are still scarce (specifically those addressing landscape configuration), and also the research about supporting, provisioning, and cultural biodiversity-mediated ecosystem services is still in its infancy.","container-title":"Science of The Total Environment","DOI":"10.1016/j.scitotenv.2019.135839","ISSN":"0048-9697","journalAbbreviation":"Science of The Total Environment","language":"en","page":"135839","source":"ScienceDirect","title":"Exploring the potential of vineyards for biodiversity conservation and delivery of biodiversity-mediated ecosystem services: A global-scale systematic review","title-short":"Exploring the potential of vineyards for biodiversity conservation and delivery of biodiversity-mediated ecosystem services","URL":"https://www.sciencedirect.com/science/article/pii/S0048969719358346","volume":"706","author":[{"family":"Paiola","given":"Anna"},{"family":"Assandri","given":"Giacomo"},{"family":"Brambilla","given":"Mattia"},{"family":"Zottini","given":"Michela"},{"family":"Pedrini","given":"Paolo"},{"family":"Nascimbene","given":"Juri"}],"accessed":{"date-parts":[["2023",6,29]]},"issued":{"date-parts":[["2020",3,1]]}}},{"id":2942,"uris":["http://zotero.org/users/7698776/items/CVSFGRZS"],"itemData":{"id":2942,"type":"article-journal","container-title":"Agriculture, Ecosystems &amp; Environment","DOI":"10.1016/j.agee.2024.108982","ISSN":"01678809","journalAbbreviation":"Agriculture, Ecosystems &amp; Environment","language":"en","page":"108982","source":"DOI.org (Crossref)","title":"Management practices, and not surrounding habitats, drive bird and arthropod biodiversity within vineyards","URL":"https://linkinghub.elsevier.com/retrieve/pii/S0167880924001002","volume":"367","author":[{"family":"Zielonka","given":"Natalia B."},{"family":"Shutt","given":"Jack D."},{"family":"Butler","given":"Simon J."},{"family":"Dicks","given":"Lynn V."}],"accessed":{"date-parts":[["2024",4,18]]},"issued":{"date-parts":[["2024",6]]}}}],"schema":"https://github.com/citation-style-language/schema/raw/master/csl-citation.json"} </w:instrText>
      </w:r>
      <w:r w:rsidR="00DD1F85">
        <w:rPr>
          <w:bCs/>
          <w:sz w:val="24"/>
          <w:szCs w:val="24"/>
        </w:rPr>
        <w:fldChar w:fldCharType="separate"/>
      </w:r>
      <w:r w:rsidR="00F6071D" w:rsidRPr="00F6071D">
        <w:rPr>
          <w:rFonts w:ascii="Calibri" w:hAnsi="Calibri" w:cs="Calibri"/>
          <w:sz w:val="24"/>
        </w:rPr>
        <w:t>(Paiola et al., 2020; Zielonka et al., 2024)</w:t>
      </w:r>
      <w:r w:rsidR="00DD1F85">
        <w:rPr>
          <w:bCs/>
          <w:sz w:val="24"/>
          <w:szCs w:val="24"/>
        </w:rPr>
        <w:fldChar w:fldCharType="end"/>
      </w:r>
      <w:r w:rsidR="00D24333">
        <w:rPr>
          <w:bCs/>
          <w:sz w:val="24"/>
          <w:szCs w:val="24"/>
        </w:rPr>
        <w:t xml:space="preserve">, </w:t>
      </w:r>
      <w:r w:rsidR="00497034">
        <w:rPr>
          <w:bCs/>
          <w:sz w:val="24"/>
          <w:szCs w:val="24"/>
        </w:rPr>
        <w:t>and the introduction of targeted</w:t>
      </w:r>
      <w:r w:rsidR="003F1766">
        <w:rPr>
          <w:bCs/>
          <w:sz w:val="24"/>
          <w:szCs w:val="24"/>
        </w:rPr>
        <w:t xml:space="preserve"> </w:t>
      </w:r>
      <w:r w:rsidR="00C02BB6">
        <w:rPr>
          <w:bCs/>
          <w:sz w:val="24"/>
          <w:szCs w:val="24"/>
        </w:rPr>
        <w:t>management</w:t>
      </w:r>
      <w:r w:rsidR="003F1766">
        <w:rPr>
          <w:bCs/>
          <w:sz w:val="24"/>
          <w:szCs w:val="24"/>
        </w:rPr>
        <w:t xml:space="preserve"> </w:t>
      </w:r>
      <w:r w:rsidR="00497034">
        <w:rPr>
          <w:bCs/>
          <w:sz w:val="24"/>
          <w:szCs w:val="24"/>
        </w:rPr>
        <w:t>can</w:t>
      </w:r>
      <w:r w:rsidR="003C1A47">
        <w:rPr>
          <w:bCs/>
          <w:sz w:val="24"/>
          <w:szCs w:val="24"/>
        </w:rPr>
        <w:t xml:space="preserve"> </w:t>
      </w:r>
      <w:r w:rsidR="00C02BB6">
        <w:rPr>
          <w:bCs/>
          <w:sz w:val="24"/>
          <w:szCs w:val="24"/>
        </w:rPr>
        <w:t xml:space="preserve">support </w:t>
      </w:r>
      <w:r w:rsidR="008A09F6">
        <w:rPr>
          <w:bCs/>
          <w:sz w:val="24"/>
          <w:szCs w:val="24"/>
        </w:rPr>
        <w:t>high abundances of threatened and e</w:t>
      </w:r>
      <w:r w:rsidR="00C97D41">
        <w:rPr>
          <w:bCs/>
          <w:sz w:val="24"/>
          <w:szCs w:val="24"/>
        </w:rPr>
        <w:t>n</w:t>
      </w:r>
      <w:r w:rsidR="008A09F6">
        <w:rPr>
          <w:bCs/>
          <w:sz w:val="24"/>
          <w:szCs w:val="24"/>
        </w:rPr>
        <w:t>demic avifauna</w:t>
      </w:r>
      <w:r w:rsidR="00550E19">
        <w:rPr>
          <w:bCs/>
          <w:sz w:val="24"/>
          <w:szCs w:val="24"/>
        </w:rPr>
        <w:t xml:space="preserve"> within vineyards</w:t>
      </w:r>
      <w:r w:rsidR="008A09F6">
        <w:rPr>
          <w:bCs/>
          <w:sz w:val="24"/>
          <w:szCs w:val="24"/>
        </w:rPr>
        <w:t xml:space="preserve"> </w:t>
      </w:r>
      <w:r w:rsidR="008A09F6">
        <w:rPr>
          <w:bCs/>
          <w:sz w:val="24"/>
          <w:szCs w:val="24"/>
        </w:rPr>
        <w:fldChar w:fldCharType="begin"/>
      </w:r>
      <w:r w:rsidR="00985BFC">
        <w:rPr>
          <w:bCs/>
          <w:sz w:val="24"/>
          <w:szCs w:val="24"/>
        </w:rPr>
        <w:instrText xml:space="preserve"> ADDIN ZOTERO_ITEM CSL_CITATION {"citationID":"Ji0qIrGU","properties":{"formattedCitation":"(Brambilla et al., 2017)","plainCitation":"(Brambilla et al., 2017)","noteIndex":0},"citationItems":[{"id":1476,"uris":["http://zotero.org/users/7698776/items/QMZNKSPC"],"itemData":{"id":1476,"type":"article-journal","abstract":"Biodiversity conservation and the optimisation of other ecosystem service delivery as a contribution to human well-being are often tackled as mutually alternative targets. Modern agriculture is a great challenge for the fulfilment of both. Here, we explore the potential benefits of integrating biodiversity conservation and the preservation of wider ecosystem services, considering the conservation of an endemic species (Moltoni's warbler Sylvia subalpina; Aves: Sylvidae) and soil erosion control (a final ecosystem service) in intensive vineyards in Italy. We modelled factors affecting warbler occurrence and abundance at 71 study plots by means of N-mixture models, and estimated soil erosion at the same plots by means of the Universal Soil Loss Equation. Shrub cover had positive effects on both warbler abundance and soil retention, whereas higher slopes promote warbler abundance as well as soil erosion. Creating shrub patches over sloping sites would be at the same time particularly suited for warblers and for soil retention. We simulated three alternative conservation strategies: exclusive focus on warbler conservation (1), exclusive focus on soil preservation (2), integration of the two targets (3). Strategies assumed the creation of 1.5-ha shrub patches over 5% of the total area covered by plots and targeted either at wildlife or soil conservation. The exclusive strategies would allow an increase of 105 individuals and the preservation of 783 tons ha−1year−1, respectively. Each individual strategy would ensure benefits for the other target corresponding to 61–64% of the above totals. The integrated strategy would allow for the achievement of 91–93% of the benefits (96 warblers and 729 tons ha−1year−1) of the individual strategies. The integration of the two approaches could provide important synergies, allowing to broaden the effects of conservation strategies, such as agri-environmental schemes that could be drawn from our results (and which are particularly urgent for intensive permanent crops).","container-title":"Science of The Total Environment","DOI":"10.1016/j.scitotenv.2017.01.203","ISSN":"0048-9697","journalAbbreviation":"Science of The Total Environment","language":"en","page":"206-214","source":"ScienceDirect","title":"Combining habitat requirements of endemic bird species and other ecosystem services may synergistically enhance conservation efforts","URL":"https://www.sciencedirect.com/science/article/pii/S004896971730222X","volume":"586","author":[{"family":"Brambilla","given":"Mattia"},{"family":"Ilahiane","given":"Luca"},{"family":"Assandri","given":"Giacomo"},{"family":"Ronchi","given":"Silvia"},{"family":"Bogliani","given":"Giuseppe"}],"accessed":{"date-parts":[["2023",6,29]]},"issued":{"date-parts":[["2017",5,15]]}}}],"schema":"https://github.com/citation-style-language/schema/raw/master/csl-citation.json"} </w:instrText>
      </w:r>
      <w:r w:rsidR="008A09F6">
        <w:rPr>
          <w:bCs/>
          <w:sz w:val="24"/>
          <w:szCs w:val="24"/>
        </w:rPr>
        <w:fldChar w:fldCharType="separate"/>
      </w:r>
      <w:r w:rsidR="00C91C93" w:rsidRPr="00C91C93">
        <w:rPr>
          <w:rFonts w:ascii="Calibri" w:hAnsi="Calibri" w:cs="Calibri"/>
          <w:sz w:val="24"/>
        </w:rPr>
        <w:t>(Brambilla et al., 2017)</w:t>
      </w:r>
      <w:r w:rsidR="008A09F6">
        <w:rPr>
          <w:bCs/>
          <w:sz w:val="24"/>
          <w:szCs w:val="24"/>
        </w:rPr>
        <w:fldChar w:fldCharType="end"/>
      </w:r>
      <w:r w:rsidR="00D24333">
        <w:rPr>
          <w:bCs/>
          <w:sz w:val="24"/>
          <w:szCs w:val="24"/>
        </w:rPr>
        <w:t>.</w:t>
      </w:r>
      <w:r w:rsidR="003826A7">
        <w:rPr>
          <w:bCs/>
          <w:sz w:val="24"/>
          <w:szCs w:val="24"/>
        </w:rPr>
        <w:t xml:space="preserve"> </w:t>
      </w:r>
      <w:r w:rsidR="00D71C6A" w:rsidRPr="001957D0">
        <w:rPr>
          <w:bCs/>
          <w:sz w:val="24"/>
          <w:szCs w:val="24"/>
        </w:rPr>
        <w:t>Though fundamentally agricultural systems, vineyards are associated with tourism through vineyard tours and tasting</w:t>
      </w:r>
      <w:r w:rsidR="00592DB1">
        <w:rPr>
          <w:bCs/>
          <w:sz w:val="24"/>
          <w:szCs w:val="24"/>
        </w:rPr>
        <w:t>s</w:t>
      </w:r>
      <w:r w:rsidR="00D71C6A" w:rsidRPr="001957D0">
        <w:rPr>
          <w:bCs/>
          <w:sz w:val="24"/>
          <w:szCs w:val="24"/>
        </w:rPr>
        <w:t xml:space="preserve"> events, with tourism contributing 24% of the total revenue across the </w:t>
      </w:r>
      <w:r w:rsidR="00497034">
        <w:rPr>
          <w:bCs/>
          <w:sz w:val="24"/>
          <w:szCs w:val="24"/>
        </w:rPr>
        <w:t xml:space="preserve">UK viticulture </w:t>
      </w:r>
      <w:r w:rsidR="00D71C6A" w:rsidRPr="001957D0">
        <w:rPr>
          <w:bCs/>
          <w:sz w:val="24"/>
          <w:szCs w:val="24"/>
        </w:rPr>
        <w:t xml:space="preserve">industry (WineGB, </w:t>
      </w:r>
      <w:r w:rsidR="00D71C6A" w:rsidRPr="00F162F6">
        <w:rPr>
          <w:bCs/>
          <w:sz w:val="24"/>
          <w:szCs w:val="24"/>
        </w:rPr>
        <w:t xml:space="preserve">2023). Earlier this year, </w:t>
      </w:r>
      <w:r w:rsidR="00D71C6A" w:rsidRPr="00F162F6">
        <w:rPr>
          <w:bCs/>
          <w:i/>
          <w:iCs/>
          <w:sz w:val="24"/>
          <w:szCs w:val="24"/>
        </w:rPr>
        <w:t>Sussex Modern</w:t>
      </w:r>
      <w:r w:rsidR="00D71C6A" w:rsidRPr="00F162F6">
        <w:rPr>
          <w:bCs/>
          <w:sz w:val="24"/>
          <w:szCs w:val="24"/>
        </w:rPr>
        <w:t>, funded by the UK Government, launched a</w:t>
      </w:r>
      <w:r w:rsidR="008C67C8" w:rsidRPr="00F162F6">
        <w:rPr>
          <w:bCs/>
          <w:sz w:val="24"/>
          <w:szCs w:val="24"/>
        </w:rPr>
        <w:t xml:space="preserve"> </w:t>
      </w:r>
      <w:r w:rsidR="00A36537" w:rsidRPr="00F162F6">
        <w:rPr>
          <w:bCs/>
          <w:sz w:val="24"/>
          <w:szCs w:val="24"/>
        </w:rPr>
        <w:t xml:space="preserve">plan </w:t>
      </w:r>
      <w:r w:rsidR="002D13A5" w:rsidRPr="00F162F6">
        <w:rPr>
          <w:bCs/>
          <w:sz w:val="24"/>
          <w:szCs w:val="24"/>
        </w:rPr>
        <w:t>to support the development of the wine tourism industry</w:t>
      </w:r>
      <w:r w:rsidR="008C67C8" w:rsidRPr="00F162F6">
        <w:rPr>
          <w:bCs/>
          <w:sz w:val="24"/>
          <w:szCs w:val="24"/>
        </w:rPr>
        <w:t xml:space="preserve">, which it is </w:t>
      </w:r>
      <w:r w:rsidR="00875E5E" w:rsidRPr="00F162F6">
        <w:rPr>
          <w:bCs/>
          <w:sz w:val="24"/>
          <w:szCs w:val="24"/>
        </w:rPr>
        <w:t xml:space="preserve">estimating could be worth </w:t>
      </w:r>
      <w:r w:rsidR="00487615" w:rsidRPr="00F162F6">
        <w:rPr>
          <w:bCs/>
          <w:sz w:val="24"/>
          <w:szCs w:val="24"/>
        </w:rPr>
        <w:t>£658 million</w:t>
      </w:r>
      <w:r w:rsidR="00BB070F" w:rsidRPr="00F162F6">
        <w:rPr>
          <w:bCs/>
          <w:sz w:val="24"/>
          <w:szCs w:val="24"/>
        </w:rPr>
        <w:t xml:space="preserve"> </w:t>
      </w:r>
      <w:r w:rsidR="00D71C6A" w:rsidRPr="00F162F6">
        <w:rPr>
          <w:bCs/>
          <w:sz w:val="24"/>
          <w:szCs w:val="24"/>
        </w:rPr>
        <w:t>by 2040</w:t>
      </w:r>
      <w:r w:rsidR="00875E5E" w:rsidRPr="00F162F6">
        <w:rPr>
          <w:bCs/>
          <w:sz w:val="24"/>
          <w:szCs w:val="24"/>
        </w:rPr>
        <w:t xml:space="preserve"> and</w:t>
      </w:r>
      <w:r w:rsidR="00DB650A" w:rsidRPr="00F162F6">
        <w:rPr>
          <w:bCs/>
          <w:sz w:val="24"/>
          <w:szCs w:val="24"/>
        </w:rPr>
        <w:t xml:space="preserve"> </w:t>
      </w:r>
      <w:r w:rsidR="00296F13" w:rsidRPr="00F162F6">
        <w:rPr>
          <w:bCs/>
          <w:sz w:val="24"/>
          <w:szCs w:val="24"/>
        </w:rPr>
        <w:t>contribut</w:t>
      </w:r>
      <w:r w:rsidR="00875E5E" w:rsidRPr="00F162F6">
        <w:rPr>
          <w:bCs/>
          <w:sz w:val="24"/>
          <w:szCs w:val="24"/>
        </w:rPr>
        <w:t>e</w:t>
      </w:r>
      <w:r w:rsidR="00296F13" w:rsidRPr="00F162F6">
        <w:rPr>
          <w:bCs/>
          <w:sz w:val="24"/>
          <w:szCs w:val="24"/>
        </w:rPr>
        <w:t xml:space="preserve"> over 26% to the local </w:t>
      </w:r>
      <w:r w:rsidR="00875E5E" w:rsidRPr="00F162F6">
        <w:rPr>
          <w:bCs/>
          <w:sz w:val="24"/>
          <w:szCs w:val="24"/>
        </w:rPr>
        <w:t>tourism</w:t>
      </w:r>
      <w:r w:rsidR="00296F13" w:rsidRPr="00F162F6">
        <w:rPr>
          <w:bCs/>
          <w:sz w:val="24"/>
          <w:szCs w:val="24"/>
        </w:rPr>
        <w:t xml:space="preserve"> industry</w:t>
      </w:r>
      <w:r w:rsidR="00F162F6" w:rsidRPr="00F162F6">
        <w:rPr>
          <w:bCs/>
          <w:sz w:val="24"/>
          <w:szCs w:val="24"/>
        </w:rPr>
        <w:t xml:space="preserve"> </w:t>
      </w:r>
      <w:r w:rsidR="00D71C6A" w:rsidRPr="00F162F6">
        <w:rPr>
          <w:bCs/>
          <w:sz w:val="24"/>
          <w:szCs w:val="24"/>
        </w:rPr>
        <w:fldChar w:fldCharType="begin"/>
      </w:r>
      <w:r w:rsidR="00985BFC" w:rsidRPr="00F162F6">
        <w:rPr>
          <w:bCs/>
          <w:sz w:val="24"/>
          <w:szCs w:val="24"/>
        </w:rPr>
        <w:instrText xml:space="preserve"> ADDIN ZOTERO_ITEM CSL_CITATION {"citationID":"yuwNKlHV","properties":{"formattedCitation":"(Sussex Modern, 2023)","plainCitation":"(Sussex Modern, 2023)","noteIndex":0},"citationItems":[{"id":2074,"uris":["http://zotero.org/users/7698776/items/G6XQVL9X"],"itemData":{"id":2074,"type":"report","abstract":"Read and download the Sussex Wine Tourism Growth Plan, which sets out the county's vision for the Sussex wine region.","language":"en-US","title":"Sussex Wine Tourism: A Plan for Growth","title-short":"Sussex Wine Tourism","URL":"https://sussexmodern.org.uk/sussexwinetourism/","author":[{"family":"Sussex Modern","given":""}],"accessed":{"date-parts":[["2023",10,6]]},"issued":{"date-parts":[["2023"]]}}}],"schema":"https://github.com/citation-style-language/schema/raw/master/csl-citation.json"} </w:instrText>
      </w:r>
      <w:r w:rsidR="00D71C6A" w:rsidRPr="00F162F6">
        <w:rPr>
          <w:bCs/>
          <w:sz w:val="24"/>
          <w:szCs w:val="24"/>
        </w:rPr>
        <w:fldChar w:fldCharType="separate"/>
      </w:r>
      <w:r w:rsidR="00C91C93" w:rsidRPr="00C91C93">
        <w:rPr>
          <w:rFonts w:ascii="Calibri" w:hAnsi="Calibri" w:cs="Calibri"/>
          <w:sz w:val="24"/>
        </w:rPr>
        <w:t>(Sussex Modern, 2023)</w:t>
      </w:r>
      <w:r w:rsidR="00D71C6A" w:rsidRPr="00F162F6">
        <w:rPr>
          <w:bCs/>
          <w:sz w:val="24"/>
          <w:szCs w:val="24"/>
        </w:rPr>
        <w:fldChar w:fldCharType="end"/>
      </w:r>
      <w:r w:rsidR="003C52B8" w:rsidRPr="00F162F6">
        <w:rPr>
          <w:bCs/>
          <w:sz w:val="24"/>
          <w:szCs w:val="24"/>
        </w:rPr>
        <w:t>. Soundscape</w:t>
      </w:r>
      <w:r w:rsidR="001B3699" w:rsidRPr="00F162F6">
        <w:rPr>
          <w:bCs/>
          <w:sz w:val="24"/>
          <w:szCs w:val="24"/>
        </w:rPr>
        <w:t>s</w:t>
      </w:r>
      <w:r w:rsidR="003C52B8">
        <w:rPr>
          <w:bCs/>
          <w:sz w:val="24"/>
          <w:szCs w:val="24"/>
        </w:rPr>
        <w:t xml:space="preserve"> are an important part of the tourism experience </w:t>
      </w:r>
      <w:r w:rsidR="003C52B8">
        <w:rPr>
          <w:bCs/>
          <w:sz w:val="24"/>
          <w:szCs w:val="24"/>
        </w:rPr>
        <w:fldChar w:fldCharType="begin"/>
      </w:r>
      <w:r w:rsidR="00985BFC">
        <w:rPr>
          <w:bCs/>
          <w:sz w:val="24"/>
          <w:szCs w:val="24"/>
        </w:rPr>
        <w:instrText xml:space="preserve"> ADDIN ZOTERO_ITEM CSL_CITATION {"citationID":"JF8f2xlf","properties":{"formattedCitation":"(Fesenko and Garc\\uc0\\u237{}a-Rosell, 2019)","plainCitation":"(Fesenko and García-Rosell, 2019)","dontUpdate":true,"noteIndex":0},"citationItems":[{"id":2680,"uris":["http://zotero.org/users/7698776/items/6ZZXYT2W"],"itemData":{"id":2680,"type":"article-journal","container-title":"Matkailututkimus","DOI":"10.33351/mt.84315","ISSN":"2490-2039","issue":"1","language":"en","license":"Copyright (c)","note":"number: 1","page":"88-92","source":"journal.fi","title":"An acoustic perspective on nature-based tourism experience – The soundscape of dog sledding, Lapland","URL":"https://journal.fi/matkailututkimus/article/view/84315","volume":"15","author":[{"family":"Fesenko","given":"Ivan"},{"family":"García-Rosell","given":"José-Carlos"}],"accessed":{"date-parts":[["2023",12,6]]},"issued":{"date-parts":[["2019",8,14]]}}}],"schema":"https://github.com/citation-style-language/schema/raw/master/csl-citation.json"} </w:instrText>
      </w:r>
      <w:r w:rsidR="003C52B8">
        <w:rPr>
          <w:bCs/>
          <w:sz w:val="24"/>
          <w:szCs w:val="24"/>
        </w:rPr>
        <w:fldChar w:fldCharType="separate"/>
      </w:r>
      <w:r w:rsidR="003C52B8" w:rsidRPr="00703B26">
        <w:rPr>
          <w:rFonts w:ascii="Calibri" w:hAnsi="Calibri" w:cs="Calibri"/>
          <w:sz w:val="24"/>
          <w:szCs w:val="24"/>
        </w:rPr>
        <w:t>(</w:t>
      </w:r>
      <w:r w:rsidR="003C52B8">
        <w:rPr>
          <w:rFonts w:ascii="Calibri" w:hAnsi="Calibri" w:cs="Calibri"/>
          <w:sz w:val="24"/>
          <w:szCs w:val="24"/>
        </w:rPr>
        <w:t xml:space="preserve">e.g. </w:t>
      </w:r>
      <w:r w:rsidR="003C52B8" w:rsidRPr="00703B26">
        <w:rPr>
          <w:rFonts w:ascii="Calibri" w:hAnsi="Calibri" w:cs="Calibri"/>
          <w:sz w:val="24"/>
          <w:szCs w:val="24"/>
        </w:rPr>
        <w:t>Fesenko and García-Rosell, 2019)</w:t>
      </w:r>
      <w:r w:rsidR="003C52B8">
        <w:rPr>
          <w:bCs/>
          <w:sz w:val="24"/>
          <w:szCs w:val="24"/>
        </w:rPr>
        <w:fldChar w:fldCharType="end"/>
      </w:r>
      <w:r w:rsidR="003C52B8">
        <w:rPr>
          <w:bCs/>
          <w:sz w:val="24"/>
          <w:szCs w:val="24"/>
        </w:rPr>
        <w:t xml:space="preserve">, </w:t>
      </w:r>
      <w:r w:rsidR="00BC10CD">
        <w:rPr>
          <w:bCs/>
          <w:sz w:val="24"/>
          <w:szCs w:val="24"/>
        </w:rPr>
        <w:t xml:space="preserve">where higher sound complexity </w:t>
      </w:r>
      <w:r w:rsidR="00AC6A42">
        <w:rPr>
          <w:bCs/>
          <w:sz w:val="24"/>
          <w:szCs w:val="24"/>
        </w:rPr>
        <w:t xml:space="preserve">has been shown to </w:t>
      </w:r>
      <w:r w:rsidR="00BC10CD">
        <w:rPr>
          <w:bCs/>
          <w:sz w:val="24"/>
          <w:szCs w:val="24"/>
        </w:rPr>
        <w:t xml:space="preserve">correlate positively with improved wellbeing </w:t>
      </w:r>
      <w:r w:rsidR="00BC10CD">
        <w:rPr>
          <w:bCs/>
          <w:sz w:val="24"/>
          <w:szCs w:val="24"/>
        </w:rPr>
        <w:fldChar w:fldCharType="begin"/>
      </w:r>
      <w:r w:rsidR="00985BFC">
        <w:rPr>
          <w:bCs/>
          <w:sz w:val="24"/>
          <w:szCs w:val="24"/>
        </w:rPr>
        <w:instrText xml:space="preserve"> ADDIN ZOTERO_ITEM CSL_CITATION {"citationID":"ji5l8D2N","properties":{"formattedCitation":"(Fisher et al., 2021)","plainCitation":"(Fisher et al., 2021)","noteIndex":0},"citationItems":[{"id":2100,"uris":["http://zotero.org/users/7698776/items/IVYVECYV"],"itemData":{"id":2100,"type":"article-journal","abstract":"Urban land cover expansion and human population growth are accelerating worldwide. This is resulting in the loss and degradation of green and blue spaces (e.g. parks, waterways, lakes) in cities, which provide resources to sustain biodiversity and improve human wellbeing. The specific characteristics of these spaces (e.g. sounds, species, safety) that enhance or detract from wellbeing are underexplored, yet this knowledge is needed to inform urban planning, management and policies that will ultimately benefit both people and biodiversity. Research of this kind is rarely conducted in the Global South, where rapid urbanisation threatens biodiversity-rich ecosystems of worldwide significance. Here, we examine how perceptions of green, waterway, and dense urban spaces relate to wellbeing in Georgetown, Guyana. Specifically, we use mediation models to test how perceptions of sound, bird species richness, naturalness, and safety concerns contribute to sites being perceived as restorative which, subsequently, influences wellbeing. We assess the accuracy of these site perceptions with objective measures of sound (using a bioacoustic sound index), bird species richness, and percent coverage of vegetation, water, and impervious surfaces. Results showed that if sites were perceived as species rich, containing natural sounds like birdsong, natural rather than artificial, and safe, they were perceived as more restorative, resulting in improved wellbeing. In general, people's perceptions were consistent with objective measures. Green, compared with waterway and dense urban sites, contained more biophonic sounds, higher species richness, greater vegetation and water coverage. Although waterways were biodiverse, they were dominated by anthrophonic sounds, so were perceived as artificial and non-restorative. We shed light on how city planners might augment specific characteristics to improve the wellbeing of urban dwellers, with implications for biodiversity conservation. Our findings provide a scientific evidence base for urban design and management plans that could deliver multiple co-benefits, particularly in biodiversity-rich cities in neotropical regions.","container-title":"Science of The Total Environment","DOI":"10.1016/j.scitotenv.2020.143095","ISSN":"0048-9697","journalAbbreviation":"Science of The Total Environment","page":"143095","source":"ScienceDirect","title":"Perceived biodiversity, sound, naturalness and safety enhance the restorative quality and wellbeing benefits of green and blue space in a neotropical city","URL":"https://www.sciencedirect.com/science/article/pii/S0048969720366250","volume":"755","author":[{"family":"Fisher","given":"Jessica Claris"},{"family":"Irvine","given":"Katherine Nesbitt"},{"family":"Bicknell","given":"Jake Emmerson"},{"family":"Hayes","given":"William Michael"},{"family":"Fernandes","given":"Damian"},{"family":"Mistry","given":"Jayalaxshmi"},{"family":"Davies","given":"Zoe Georgina"}],"accessed":{"date-parts":[["2023",10,10]]},"issued":{"date-parts":[["2021",2,10]]}}}],"schema":"https://github.com/citation-style-language/schema/raw/master/csl-citation.json"} </w:instrText>
      </w:r>
      <w:r w:rsidR="00BC10CD">
        <w:rPr>
          <w:bCs/>
          <w:sz w:val="24"/>
          <w:szCs w:val="24"/>
        </w:rPr>
        <w:fldChar w:fldCharType="separate"/>
      </w:r>
      <w:r w:rsidR="00C91C93" w:rsidRPr="00C91C93">
        <w:rPr>
          <w:rFonts w:ascii="Calibri" w:hAnsi="Calibri" w:cs="Calibri"/>
          <w:sz w:val="24"/>
        </w:rPr>
        <w:t>(Fisher et al., 2021)</w:t>
      </w:r>
      <w:r w:rsidR="00BC10CD">
        <w:rPr>
          <w:bCs/>
          <w:sz w:val="24"/>
          <w:szCs w:val="24"/>
        </w:rPr>
        <w:fldChar w:fldCharType="end"/>
      </w:r>
      <w:r w:rsidR="00BC10CD">
        <w:rPr>
          <w:bCs/>
          <w:sz w:val="24"/>
          <w:szCs w:val="24"/>
        </w:rPr>
        <w:t xml:space="preserve">, whilst </w:t>
      </w:r>
      <w:r w:rsidR="003C52B8">
        <w:rPr>
          <w:bCs/>
          <w:sz w:val="24"/>
          <w:szCs w:val="24"/>
        </w:rPr>
        <w:t xml:space="preserve">positive soundscape perception has been linked to higher tourism loyalty </w:t>
      </w:r>
      <w:r w:rsidR="003C52B8">
        <w:rPr>
          <w:bCs/>
          <w:sz w:val="24"/>
          <w:szCs w:val="24"/>
        </w:rPr>
        <w:fldChar w:fldCharType="begin"/>
      </w:r>
      <w:r w:rsidR="00C91C93">
        <w:rPr>
          <w:bCs/>
          <w:sz w:val="24"/>
          <w:szCs w:val="24"/>
        </w:rPr>
        <w:instrText xml:space="preserve"> ADDIN ZOTERO_ITEM CSL_CITATION {"citationID":"Pxh7GEvV","properties":{"formattedCitation":"(Jiang &amp; Yan, 2022)","plainCitation":"(Jiang &amp; Yan, 2022)","noteIndex":0},"citationItems":[{"id":2679,"uris":["http://zotero.org/users/7698776/items/39MTTA3N"],"itemData":{"id":2679,"type":"article-journal","abstract":"The aim of this study wants to verify the role of soundscape participation and soundscape satisfaction in the formation of tourist loyalty in nature-based tourism with soundscape satisfaction as the mediator and soundscape emotion as the moderator. The results indicate that soundscape participation can significantly improve soundscape satisfaction which in turn significantly improves tourist loyalty. Soundscape satisfaction has a positive effect on tourist loyalty. Soundscape participation not only improves tourist loyalty directly but indirectly improves tourist loyalty when mediated by soundscape satisfaction. The moderating effect of soundscape emotion is verified in that participation constraint only hinders soundscape participation of tourists with low-emotion arousal while has no obvious inhibiting effect on soundscape participation of tourists with high-arousal. The positive effect of soundscape participation on soundscape satisfaction is significant for all tourists and is more salient for high-arousal tourists. These findings provide valuable information for applying soundscape to create a more satisfying experience in nature-based tourism.","container-title":"Journal of Destination Marketing &amp; Management","DOI":"10.1016/j.jdmm.2022.100730","ISSN":"2212-571X","journalAbbreviation":"Journal of Destination Marketing &amp; Management","page":"100730","source":"ScienceDirect","title":"From soundscape participation to tourist loyalty in nature-based tourism: The moderating role of soundscape emotion and the mediating role of soundscape satisfaction.","title-short":"From soundscape participation to tourist loyalty in nature-based tourism","URL":"https://www.sciencedirect.com/science/article/pii/S2212571X22000427","volume":"26","author":[{"family":"Jiang","given":"Jinde"},{"family":"Yan","given":"Bingjin"}],"accessed":{"date-parts":[["2023",12,6]]},"issued":{"date-parts":[["2022",12,1]]}}}],"schema":"https://github.com/citation-style-language/schema/raw/master/csl-citation.json"} </w:instrText>
      </w:r>
      <w:r w:rsidR="003C52B8">
        <w:rPr>
          <w:bCs/>
          <w:sz w:val="24"/>
          <w:szCs w:val="24"/>
        </w:rPr>
        <w:fldChar w:fldCharType="separate"/>
      </w:r>
      <w:r w:rsidR="00C91C93" w:rsidRPr="00C91C93">
        <w:rPr>
          <w:rFonts w:ascii="Calibri" w:hAnsi="Calibri" w:cs="Calibri"/>
          <w:sz w:val="24"/>
        </w:rPr>
        <w:t>(Jiang &amp; Yan, 2022)</w:t>
      </w:r>
      <w:r w:rsidR="003C52B8">
        <w:rPr>
          <w:bCs/>
          <w:sz w:val="24"/>
          <w:szCs w:val="24"/>
        </w:rPr>
        <w:fldChar w:fldCharType="end"/>
      </w:r>
      <w:r w:rsidR="00BC10CD">
        <w:rPr>
          <w:bCs/>
          <w:sz w:val="24"/>
          <w:szCs w:val="24"/>
        </w:rPr>
        <w:t xml:space="preserve">. This </w:t>
      </w:r>
      <w:r w:rsidR="00E0469F">
        <w:rPr>
          <w:bCs/>
          <w:sz w:val="24"/>
          <w:szCs w:val="24"/>
        </w:rPr>
        <w:t>presents an opportunity</w:t>
      </w:r>
      <w:r w:rsidR="00471417">
        <w:rPr>
          <w:bCs/>
          <w:sz w:val="24"/>
          <w:szCs w:val="24"/>
        </w:rPr>
        <w:t xml:space="preserve"> for informing </w:t>
      </w:r>
      <w:r w:rsidR="00534F3A">
        <w:rPr>
          <w:bCs/>
          <w:sz w:val="24"/>
          <w:szCs w:val="24"/>
        </w:rPr>
        <w:t xml:space="preserve">how soundscape conservation could support </w:t>
      </w:r>
      <w:r w:rsidR="00471417">
        <w:rPr>
          <w:bCs/>
          <w:sz w:val="24"/>
          <w:szCs w:val="24"/>
        </w:rPr>
        <w:t xml:space="preserve">the </w:t>
      </w:r>
      <w:r w:rsidR="00BD2F40">
        <w:rPr>
          <w:bCs/>
          <w:sz w:val="24"/>
          <w:szCs w:val="24"/>
        </w:rPr>
        <w:t>development of vineyard tourism</w:t>
      </w:r>
      <w:r w:rsidR="007D791C">
        <w:rPr>
          <w:bCs/>
          <w:sz w:val="24"/>
          <w:szCs w:val="24"/>
        </w:rPr>
        <w:t xml:space="preserve"> and contribute to the wider industry goals of </w:t>
      </w:r>
      <w:r w:rsidR="007D791C" w:rsidRPr="001957D0">
        <w:rPr>
          <w:bCs/>
          <w:sz w:val="24"/>
          <w:szCs w:val="24"/>
        </w:rPr>
        <w:t xml:space="preserve">sustainability and protection of the local landscapes and livelihoods </w:t>
      </w:r>
      <w:r w:rsidR="007D791C" w:rsidRPr="001957D0">
        <w:rPr>
          <w:bCs/>
          <w:sz w:val="24"/>
          <w:szCs w:val="24"/>
        </w:rPr>
        <w:fldChar w:fldCharType="begin"/>
      </w:r>
      <w:r w:rsidR="00985BFC">
        <w:rPr>
          <w:bCs/>
          <w:sz w:val="24"/>
          <w:szCs w:val="24"/>
        </w:rPr>
        <w:instrText xml:space="preserve"> ADDIN ZOTERO_ITEM CSL_CITATION {"citationID":"XScaRtoy","properties":{"formattedCitation":"(Sussex Modern, 2023; SWGB, 2020)","plainCitation":"(Sussex Modern, 2023; SWGB, 2020)","noteIndex":0},"citationItems":[{"id":2074,"uris":["http://zotero.org/users/7698776/items/G6XQVL9X"],"itemData":{"id":2074,"type":"report","abstract":"Read and download the Sussex Wine Tourism Growth Plan, which sets out the county's vision for the Sussex wine region.","language":"en-US","title":"Sussex Wine Tourism: A Plan for Growth","title-short":"Sussex Wine Tourism","URL":"https://sussexmodern.org.uk/sussexwinetourism/","author":[{"family":"Sussex Modern","given":""}],"accessed":{"date-parts":[["2023",10,6]]},"issued":{"date-parts":[["2023"]]}}},{"id":2076,"uris":["http://zotero.org/users/7698776/items/LUXPNNSV"],"itemData":{"id":2076,"type":"report","title":"“WineGB Now has its Own Sustainability Scheme.”. WineGB Annual Report","URL":"https://www. winegb.co.uk/wp-content/uploads/2020/06/SWGBarticle-in-Grape-Press-May-2020.pdf.","author":[{"family":"SWGB","given":""}],"issued":{"date-parts":[["2020"]]}}}],"schema":"https://github.com/citation-style-language/schema/raw/master/csl-citation.json"} </w:instrText>
      </w:r>
      <w:r w:rsidR="007D791C" w:rsidRPr="001957D0">
        <w:rPr>
          <w:bCs/>
          <w:sz w:val="24"/>
          <w:szCs w:val="24"/>
        </w:rPr>
        <w:fldChar w:fldCharType="separate"/>
      </w:r>
      <w:r w:rsidR="00C91C93" w:rsidRPr="00C91C93">
        <w:rPr>
          <w:rFonts w:ascii="Calibri" w:hAnsi="Calibri" w:cs="Calibri"/>
          <w:sz w:val="24"/>
        </w:rPr>
        <w:t>(Sussex Modern, 2023; SWGB, 2020)</w:t>
      </w:r>
      <w:r w:rsidR="007D791C" w:rsidRPr="001957D0">
        <w:rPr>
          <w:bCs/>
          <w:sz w:val="24"/>
          <w:szCs w:val="24"/>
        </w:rPr>
        <w:fldChar w:fldCharType="end"/>
      </w:r>
      <w:r w:rsidR="00534F3A">
        <w:rPr>
          <w:bCs/>
          <w:sz w:val="24"/>
          <w:szCs w:val="24"/>
        </w:rPr>
        <w:t>.</w:t>
      </w:r>
      <w:r w:rsidR="00BD2F40">
        <w:rPr>
          <w:bCs/>
          <w:sz w:val="24"/>
          <w:szCs w:val="24"/>
        </w:rPr>
        <w:t xml:space="preserve"> </w:t>
      </w:r>
    </w:p>
    <w:p w14:paraId="0EF6AFB9" w14:textId="0635E3E9" w:rsidR="00E61BCE" w:rsidRPr="001957D0" w:rsidRDefault="00AB714B" w:rsidP="009A5D04">
      <w:pPr>
        <w:spacing w:line="480" w:lineRule="auto"/>
        <w:jc w:val="both"/>
        <w:rPr>
          <w:bCs/>
          <w:color w:val="FF0000"/>
          <w:sz w:val="24"/>
          <w:szCs w:val="24"/>
        </w:rPr>
      </w:pPr>
      <w:r w:rsidRPr="001957D0">
        <w:rPr>
          <w:bCs/>
          <w:sz w:val="24"/>
          <w:szCs w:val="24"/>
        </w:rPr>
        <w:t xml:space="preserve">Here </w:t>
      </w:r>
      <w:r w:rsidR="00CA0B3A" w:rsidRPr="001957D0">
        <w:rPr>
          <w:bCs/>
          <w:sz w:val="24"/>
          <w:szCs w:val="24"/>
        </w:rPr>
        <w:t>we investigated the relationship between bird diversity and soundscape characteristics</w:t>
      </w:r>
      <w:r w:rsidR="00552D1E">
        <w:rPr>
          <w:bCs/>
          <w:sz w:val="24"/>
          <w:szCs w:val="24"/>
        </w:rPr>
        <w:t xml:space="preserve"> in vineyards</w:t>
      </w:r>
      <w:r w:rsidR="00CA0B3A" w:rsidRPr="001957D0">
        <w:rPr>
          <w:bCs/>
          <w:sz w:val="24"/>
          <w:szCs w:val="24"/>
        </w:rPr>
        <w:t>, and link</w:t>
      </w:r>
      <w:r w:rsidR="00C34DEE">
        <w:rPr>
          <w:bCs/>
          <w:sz w:val="24"/>
          <w:szCs w:val="24"/>
        </w:rPr>
        <w:t>ed</w:t>
      </w:r>
      <w:r w:rsidR="00CA0B3A" w:rsidRPr="001957D0">
        <w:rPr>
          <w:bCs/>
          <w:sz w:val="24"/>
          <w:szCs w:val="24"/>
        </w:rPr>
        <w:t xml:space="preserve"> these to visitors’ experience</w:t>
      </w:r>
      <w:r w:rsidR="00552D1E">
        <w:rPr>
          <w:bCs/>
          <w:sz w:val="24"/>
          <w:szCs w:val="24"/>
        </w:rPr>
        <w:t xml:space="preserve"> of vineyard tours</w:t>
      </w:r>
      <w:r w:rsidR="00CA0B3A" w:rsidRPr="001957D0">
        <w:rPr>
          <w:bCs/>
          <w:sz w:val="24"/>
          <w:szCs w:val="24"/>
        </w:rPr>
        <w:t xml:space="preserve"> to further our understanding of the role that soundscapes play in affecting human </w:t>
      </w:r>
      <w:r w:rsidR="00552D1E">
        <w:rPr>
          <w:bCs/>
          <w:sz w:val="24"/>
          <w:szCs w:val="24"/>
        </w:rPr>
        <w:t>experience</w:t>
      </w:r>
      <w:r w:rsidR="00CA0B3A" w:rsidRPr="001957D0">
        <w:rPr>
          <w:bCs/>
          <w:sz w:val="24"/>
          <w:szCs w:val="24"/>
        </w:rPr>
        <w:t xml:space="preserve">. </w:t>
      </w:r>
      <w:r w:rsidR="00854AC3">
        <w:rPr>
          <w:bCs/>
          <w:sz w:val="24"/>
          <w:szCs w:val="24"/>
        </w:rPr>
        <w:t>Our</w:t>
      </w:r>
      <w:r w:rsidR="00BA1DF8" w:rsidRPr="001957D0">
        <w:rPr>
          <w:bCs/>
          <w:sz w:val="24"/>
          <w:szCs w:val="24"/>
        </w:rPr>
        <w:t xml:space="preserve"> aims were to: </w:t>
      </w:r>
      <w:r w:rsidR="003C0745" w:rsidRPr="001957D0">
        <w:rPr>
          <w:bCs/>
          <w:sz w:val="24"/>
          <w:szCs w:val="24"/>
        </w:rPr>
        <w:t>(</w:t>
      </w:r>
      <w:r w:rsidR="00B47625" w:rsidRPr="001957D0">
        <w:rPr>
          <w:bCs/>
          <w:sz w:val="24"/>
          <w:szCs w:val="24"/>
        </w:rPr>
        <w:t>1</w:t>
      </w:r>
      <w:r w:rsidR="003C0745" w:rsidRPr="001957D0">
        <w:rPr>
          <w:bCs/>
          <w:sz w:val="24"/>
          <w:szCs w:val="24"/>
        </w:rPr>
        <w:t>)</w:t>
      </w:r>
      <w:r w:rsidR="009070FE" w:rsidRPr="001957D0">
        <w:rPr>
          <w:bCs/>
          <w:sz w:val="24"/>
          <w:szCs w:val="24"/>
        </w:rPr>
        <w:t xml:space="preserve"> </w:t>
      </w:r>
      <w:r w:rsidR="00B47625" w:rsidRPr="001957D0">
        <w:rPr>
          <w:bCs/>
          <w:sz w:val="24"/>
          <w:szCs w:val="24"/>
        </w:rPr>
        <w:t>quantify the relationships between</w:t>
      </w:r>
      <w:r w:rsidR="003C0745" w:rsidRPr="001957D0">
        <w:rPr>
          <w:bCs/>
          <w:sz w:val="24"/>
          <w:szCs w:val="24"/>
        </w:rPr>
        <w:t xml:space="preserve"> bird diversity metrics </w:t>
      </w:r>
      <w:r w:rsidR="00E97286" w:rsidRPr="001957D0">
        <w:rPr>
          <w:bCs/>
          <w:sz w:val="24"/>
          <w:szCs w:val="24"/>
        </w:rPr>
        <w:t>and</w:t>
      </w:r>
      <w:r w:rsidR="003C0745" w:rsidRPr="001957D0">
        <w:rPr>
          <w:bCs/>
          <w:sz w:val="24"/>
          <w:szCs w:val="24"/>
        </w:rPr>
        <w:t xml:space="preserve"> acoustic indices</w:t>
      </w:r>
      <w:r w:rsidR="00BE40CF">
        <w:rPr>
          <w:bCs/>
          <w:sz w:val="24"/>
          <w:szCs w:val="24"/>
        </w:rPr>
        <w:t xml:space="preserve"> in UK vineyards</w:t>
      </w:r>
      <w:r w:rsidR="003C0745" w:rsidRPr="001957D0">
        <w:rPr>
          <w:bCs/>
          <w:sz w:val="24"/>
          <w:szCs w:val="24"/>
        </w:rPr>
        <w:t>; (</w:t>
      </w:r>
      <w:r w:rsidR="009070FE" w:rsidRPr="001957D0">
        <w:rPr>
          <w:bCs/>
          <w:sz w:val="24"/>
          <w:szCs w:val="24"/>
        </w:rPr>
        <w:t>2</w:t>
      </w:r>
      <w:r w:rsidR="003C0745" w:rsidRPr="001957D0">
        <w:rPr>
          <w:bCs/>
          <w:sz w:val="24"/>
          <w:szCs w:val="24"/>
        </w:rPr>
        <w:t xml:space="preserve">) relate </w:t>
      </w:r>
      <w:r w:rsidR="005A04AB" w:rsidRPr="001957D0">
        <w:rPr>
          <w:bCs/>
          <w:sz w:val="24"/>
          <w:szCs w:val="24"/>
        </w:rPr>
        <w:t xml:space="preserve">visitors’ experience of vineyard tours </w:t>
      </w:r>
      <w:r w:rsidR="00AC0C28">
        <w:rPr>
          <w:bCs/>
          <w:sz w:val="24"/>
          <w:szCs w:val="24"/>
        </w:rPr>
        <w:t xml:space="preserve">to </w:t>
      </w:r>
      <w:r w:rsidR="00C4729B" w:rsidRPr="001957D0">
        <w:rPr>
          <w:bCs/>
          <w:sz w:val="24"/>
          <w:szCs w:val="24"/>
        </w:rPr>
        <w:t>ambient</w:t>
      </w:r>
      <w:r w:rsidR="005A04AB" w:rsidRPr="001957D0">
        <w:rPr>
          <w:bCs/>
          <w:sz w:val="24"/>
          <w:szCs w:val="24"/>
        </w:rPr>
        <w:t xml:space="preserve"> soundscape</w:t>
      </w:r>
      <w:r w:rsidR="00BE40CF">
        <w:rPr>
          <w:bCs/>
          <w:sz w:val="24"/>
          <w:szCs w:val="24"/>
        </w:rPr>
        <w:t xml:space="preserve"> condition</w:t>
      </w:r>
      <w:r w:rsidR="00C4729B" w:rsidRPr="001957D0">
        <w:rPr>
          <w:bCs/>
          <w:sz w:val="24"/>
          <w:szCs w:val="24"/>
        </w:rPr>
        <w:t>s</w:t>
      </w:r>
      <w:r w:rsidR="005A04AB" w:rsidRPr="001957D0">
        <w:rPr>
          <w:bCs/>
          <w:sz w:val="24"/>
          <w:szCs w:val="24"/>
        </w:rPr>
        <w:t>; (</w:t>
      </w:r>
      <w:r w:rsidR="009070FE" w:rsidRPr="001957D0">
        <w:rPr>
          <w:bCs/>
          <w:sz w:val="24"/>
          <w:szCs w:val="24"/>
        </w:rPr>
        <w:t>3</w:t>
      </w:r>
      <w:r w:rsidR="005A04AB" w:rsidRPr="001957D0">
        <w:rPr>
          <w:bCs/>
          <w:sz w:val="24"/>
          <w:szCs w:val="24"/>
        </w:rPr>
        <w:t xml:space="preserve">) </w:t>
      </w:r>
      <w:r w:rsidR="00B50437" w:rsidRPr="001957D0">
        <w:rPr>
          <w:bCs/>
          <w:sz w:val="24"/>
          <w:szCs w:val="24"/>
        </w:rPr>
        <w:t>test whether</w:t>
      </w:r>
      <w:r w:rsidR="00C4729B" w:rsidRPr="001957D0">
        <w:rPr>
          <w:bCs/>
          <w:sz w:val="24"/>
          <w:szCs w:val="24"/>
        </w:rPr>
        <w:t xml:space="preserve"> </w:t>
      </w:r>
      <w:r w:rsidR="009A5D04" w:rsidRPr="001957D0">
        <w:rPr>
          <w:bCs/>
          <w:sz w:val="24"/>
          <w:szCs w:val="24"/>
        </w:rPr>
        <w:t xml:space="preserve">experimental soundscape enhancement affected visitors’ perception of vineyards’ biodiversity; </w:t>
      </w:r>
      <w:r w:rsidR="00934B9C" w:rsidRPr="001957D0">
        <w:rPr>
          <w:bCs/>
          <w:sz w:val="24"/>
          <w:szCs w:val="24"/>
        </w:rPr>
        <w:t>and (</w:t>
      </w:r>
      <w:r w:rsidR="009070FE" w:rsidRPr="001957D0">
        <w:rPr>
          <w:bCs/>
          <w:sz w:val="24"/>
          <w:szCs w:val="24"/>
        </w:rPr>
        <w:t>4</w:t>
      </w:r>
      <w:r w:rsidR="00934B9C" w:rsidRPr="001957D0">
        <w:rPr>
          <w:bCs/>
          <w:sz w:val="24"/>
          <w:szCs w:val="24"/>
        </w:rPr>
        <w:t xml:space="preserve">) </w:t>
      </w:r>
      <w:r w:rsidR="00104144" w:rsidRPr="001957D0">
        <w:rPr>
          <w:bCs/>
          <w:sz w:val="24"/>
          <w:szCs w:val="24"/>
        </w:rPr>
        <w:t xml:space="preserve">test </w:t>
      </w:r>
      <w:r w:rsidR="009A5D04" w:rsidRPr="001957D0">
        <w:rPr>
          <w:bCs/>
          <w:sz w:val="24"/>
          <w:szCs w:val="24"/>
        </w:rPr>
        <w:t>whether</w:t>
      </w:r>
      <w:r w:rsidR="00104144" w:rsidRPr="001957D0">
        <w:rPr>
          <w:bCs/>
          <w:sz w:val="24"/>
          <w:szCs w:val="24"/>
        </w:rPr>
        <w:t xml:space="preserve"> experimental soundscape enhancement </w:t>
      </w:r>
      <w:r w:rsidR="009A5D04" w:rsidRPr="001957D0">
        <w:rPr>
          <w:bCs/>
          <w:sz w:val="24"/>
          <w:szCs w:val="24"/>
        </w:rPr>
        <w:t>affected</w:t>
      </w:r>
      <w:r w:rsidR="00104144" w:rsidRPr="001957D0">
        <w:rPr>
          <w:bCs/>
          <w:sz w:val="24"/>
          <w:szCs w:val="24"/>
        </w:rPr>
        <w:t xml:space="preserve"> </w:t>
      </w:r>
      <w:r w:rsidR="006F0E04" w:rsidRPr="001957D0">
        <w:rPr>
          <w:bCs/>
          <w:sz w:val="24"/>
          <w:szCs w:val="24"/>
        </w:rPr>
        <w:t>visitors’ experience</w:t>
      </w:r>
      <w:r w:rsidR="009A5D04" w:rsidRPr="001957D0">
        <w:rPr>
          <w:bCs/>
          <w:sz w:val="24"/>
          <w:szCs w:val="24"/>
        </w:rPr>
        <w:t xml:space="preserve"> of the vineyard tour</w:t>
      </w:r>
      <w:r w:rsidR="006F0E04" w:rsidRPr="001957D0">
        <w:rPr>
          <w:bCs/>
          <w:sz w:val="24"/>
          <w:szCs w:val="24"/>
        </w:rPr>
        <w:t xml:space="preserve">. </w:t>
      </w:r>
      <w:r w:rsidR="004D7D77" w:rsidRPr="001957D0">
        <w:rPr>
          <w:bCs/>
          <w:sz w:val="24"/>
          <w:szCs w:val="24"/>
        </w:rPr>
        <w:t xml:space="preserve">We predicted </w:t>
      </w:r>
      <w:r w:rsidR="003D2EEC" w:rsidRPr="001957D0">
        <w:rPr>
          <w:bCs/>
          <w:sz w:val="24"/>
          <w:szCs w:val="24"/>
        </w:rPr>
        <w:t xml:space="preserve">that </w:t>
      </w:r>
      <w:r w:rsidR="00F73774" w:rsidRPr="001957D0">
        <w:rPr>
          <w:bCs/>
          <w:sz w:val="24"/>
          <w:szCs w:val="24"/>
        </w:rPr>
        <w:t xml:space="preserve">bird diversity would be reflected in acoustic indices, </w:t>
      </w:r>
      <w:r w:rsidR="004E6B34" w:rsidRPr="001957D0">
        <w:rPr>
          <w:bCs/>
          <w:sz w:val="24"/>
          <w:szCs w:val="24"/>
        </w:rPr>
        <w:t xml:space="preserve">and </w:t>
      </w:r>
      <w:r w:rsidR="00362CDC" w:rsidRPr="001957D0">
        <w:rPr>
          <w:bCs/>
          <w:sz w:val="24"/>
          <w:szCs w:val="24"/>
        </w:rPr>
        <w:t>that</w:t>
      </w:r>
      <w:r w:rsidR="004E6B34" w:rsidRPr="001957D0">
        <w:rPr>
          <w:bCs/>
          <w:sz w:val="24"/>
          <w:szCs w:val="24"/>
        </w:rPr>
        <w:t xml:space="preserve"> visitors’ experience </w:t>
      </w:r>
      <w:r w:rsidR="00362CDC" w:rsidRPr="001957D0">
        <w:rPr>
          <w:bCs/>
          <w:sz w:val="24"/>
          <w:szCs w:val="24"/>
        </w:rPr>
        <w:t xml:space="preserve">would </w:t>
      </w:r>
      <w:r w:rsidR="004E6B34" w:rsidRPr="001957D0">
        <w:rPr>
          <w:bCs/>
          <w:sz w:val="24"/>
          <w:szCs w:val="24"/>
        </w:rPr>
        <w:t xml:space="preserve">be related </w:t>
      </w:r>
      <w:r w:rsidR="004E6B34" w:rsidRPr="001957D0">
        <w:rPr>
          <w:bCs/>
          <w:sz w:val="24"/>
          <w:szCs w:val="24"/>
        </w:rPr>
        <w:lastRenderedPageBreak/>
        <w:t>to soundscape</w:t>
      </w:r>
      <w:r w:rsidR="00F40CD1">
        <w:rPr>
          <w:bCs/>
          <w:sz w:val="24"/>
          <w:szCs w:val="24"/>
        </w:rPr>
        <w:t xml:space="preserve"> </w:t>
      </w:r>
      <w:r w:rsidR="00175EE2">
        <w:rPr>
          <w:bCs/>
          <w:sz w:val="24"/>
          <w:szCs w:val="24"/>
        </w:rPr>
        <w:t>characteristics</w:t>
      </w:r>
      <w:r w:rsidR="004E6B34" w:rsidRPr="001957D0">
        <w:rPr>
          <w:bCs/>
          <w:sz w:val="24"/>
          <w:szCs w:val="24"/>
        </w:rPr>
        <w:t xml:space="preserve">. We predicted </w:t>
      </w:r>
      <w:r w:rsidR="00104144" w:rsidRPr="001957D0">
        <w:rPr>
          <w:bCs/>
          <w:sz w:val="24"/>
          <w:szCs w:val="24"/>
        </w:rPr>
        <w:t xml:space="preserve">that </w:t>
      </w:r>
      <w:r w:rsidR="004E6B34" w:rsidRPr="001957D0">
        <w:rPr>
          <w:bCs/>
          <w:sz w:val="24"/>
          <w:szCs w:val="24"/>
        </w:rPr>
        <w:t>visitors</w:t>
      </w:r>
      <w:r w:rsidR="00104144" w:rsidRPr="001957D0">
        <w:rPr>
          <w:bCs/>
          <w:sz w:val="24"/>
          <w:szCs w:val="24"/>
        </w:rPr>
        <w:t xml:space="preserve"> </w:t>
      </w:r>
      <w:r w:rsidR="009A5D04" w:rsidRPr="001957D0">
        <w:rPr>
          <w:bCs/>
          <w:sz w:val="24"/>
          <w:szCs w:val="24"/>
        </w:rPr>
        <w:t>subjected to</w:t>
      </w:r>
      <w:r w:rsidR="00BF1AC9" w:rsidRPr="001957D0">
        <w:rPr>
          <w:bCs/>
          <w:sz w:val="24"/>
          <w:szCs w:val="24"/>
        </w:rPr>
        <w:t xml:space="preserve"> soundscape enhancement</w:t>
      </w:r>
      <w:r w:rsidR="009A5D04" w:rsidRPr="001957D0">
        <w:rPr>
          <w:bCs/>
          <w:sz w:val="24"/>
          <w:szCs w:val="24"/>
        </w:rPr>
        <w:t xml:space="preserve"> would perceive the vineyards’ biodiversity as being higher</w:t>
      </w:r>
      <w:r w:rsidR="00BF1AC9" w:rsidRPr="001957D0">
        <w:rPr>
          <w:bCs/>
          <w:sz w:val="24"/>
          <w:szCs w:val="24"/>
        </w:rPr>
        <w:t xml:space="preserve">, </w:t>
      </w:r>
      <w:r w:rsidR="00362CDC" w:rsidRPr="001957D0">
        <w:rPr>
          <w:bCs/>
          <w:sz w:val="24"/>
          <w:szCs w:val="24"/>
        </w:rPr>
        <w:t xml:space="preserve">and report </w:t>
      </w:r>
      <w:r w:rsidR="00BF1AC9" w:rsidRPr="001957D0">
        <w:rPr>
          <w:bCs/>
          <w:sz w:val="24"/>
          <w:szCs w:val="24"/>
        </w:rPr>
        <w:t>improve</w:t>
      </w:r>
      <w:r w:rsidR="00362CDC" w:rsidRPr="001957D0">
        <w:rPr>
          <w:bCs/>
          <w:sz w:val="24"/>
          <w:szCs w:val="24"/>
        </w:rPr>
        <w:t>d</w:t>
      </w:r>
      <w:r w:rsidR="00BF1AC9" w:rsidRPr="001957D0">
        <w:rPr>
          <w:bCs/>
          <w:sz w:val="24"/>
          <w:szCs w:val="24"/>
        </w:rPr>
        <w:t xml:space="preserve"> </w:t>
      </w:r>
      <w:r w:rsidR="00362CDC" w:rsidRPr="001957D0">
        <w:rPr>
          <w:bCs/>
          <w:sz w:val="24"/>
          <w:szCs w:val="24"/>
        </w:rPr>
        <w:t xml:space="preserve">tour </w:t>
      </w:r>
      <w:r w:rsidR="00BF1AC9" w:rsidRPr="001957D0">
        <w:rPr>
          <w:bCs/>
          <w:sz w:val="24"/>
          <w:szCs w:val="24"/>
        </w:rPr>
        <w:t xml:space="preserve">experience. </w:t>
      </w:r>
      <w:r w:rsidR="00E61BCE" w:rsidRPr="001957D0">
        <w:rPr>
          <w:b/>
          <w:bCs/>
          <w:color w:val="FF0000"/>
          <w:sz w:val="24"/>
          <w:szCs w:val="24"/>
          <w:u w:val="single"/>
        </w:rPr>
        <w:br w:type="page"/>
      </w:r>
    </w:p>
    <w:p w14:paraId="3C5BE610" w14:textId="04363BB8" w:rsidR="002D3770" w:rsidRPr="001957D0" w:rsidRDefault="00CC78CA" w:rsidP="001E56C9">
      <w:pPr>
        <w:pStyle w:val="ListParagraph"/>
        <w:numPr>
          <w:ilvl w:val="0"/>
          <w:numId w:val="15"/>
        </w:numPr>
        <w:spacing w:line="480" w:lineRule="auto"/>
        <w:jc w:val="both"/>
        <w:rPr>
          <w:b/>
          <w:bCs/>
          <w:sz w:val="24"/>
          <w:szCs w:val="24"/>
          <w:u w:val="single"/>
        </w:rPr>
      </w:pPr>
      <w:r w:rsidRPr="001957D0">
        <w:rPr>
          <w:b/>
          <w:bCs/>
          <w:sz w:val="24"/>
          <w:szCs w:val="24"/>
          <w:u w:val="single"/>
        </w:rPr>
        <w:lastRenderedPageBreak/>
        <w:t>Materials and methods</w:t>
      </w:r>
    </w:p>
    <w:p w14:paraId="011F43D2" w14:textId="71F76EA0" w:rsidR="00D325A8" w:rsidRPr="001957D0" w:rsidRDefault="00EF6B0F" w:rsidP="001E56C9">
      <w:pPr>
        <w:pStyle w:val="ListParagraph"/>
        <w:numPr>
          <w:ilvl w:val="1"/>
          <w:numId w:val="15"/>
        </w:numPr>
        <w:spacing w:line="480" w:lineRule="auto"/>
        <w:jc w:val="both"/>
        <w:rPr>
          <w:sz w:val="24"/>
          <w:szCs w:val="24"/>
        </w:rPr>
      </w:pPr>
      <w:r w:rsidRPr="001957D0">
        <w:rPr>
          <w:i/>
          <w:iCs/>
          <w:sz w:val="24"/>
          <w:szCs w:val="24"/>
        </w:rPr>
        <w:t xml:space="preserve">Bird </w:t>
      </w:r>
      <w:r w:rsidR="00055C86" w:rsidRPr="001957D0">
        <w:rPr>
          <w:i/>
          <w:iCs/>
          <w:sz w:val="24"/>
          <w:szCs w:val="24"/>
        </w:rPr>
        <w:t xml:space="preserve">diversity </w:t>
      </w:r>
      <w:r w:rsidRPr="001957D0">
        <w:rPr>
          <w:i/>
          <w:iCs/>
          <w:sz w:val="24"/>
          <w:szCs w:val="24"/>
        </w:rPr>
        <w:t xml:space="preserve">and acoustic </w:t>
      </w:r>
      <w:r w:rsidR="00055C86" w:rsidRPr="001957D0">
        <w:rPr>
          <w:i/>
          <w:iCs/>
          <w:sz w:val="24"/>
          <w:szCs w:val="24"/>
        </w:rPr>
        <w:t>monitoring</w:t>
      </w:r>
    </w:p>
    <w:p w14:paraId="25B4922B" w14:textId="7FE2F28F" w:rsidR="0092579E" w:rsidRPr="001957D0" w:rsidRDefault="00EF6B0F" w:rsidP="00B80706">
      <w:pPr>
        <w:spacing w:line="480" w:lineRule="auto"/>
        <w:jc w:val="both"/>
        <w:rPr>
          <w:sz w:val="24"/>
          <w:szCs w:val="24"/>
        </w:rPr>
      </w:pPr>
      <w:r w:rsidRPr="001957D0">
        <w:rPr>
          <w:sz w:val="24"/>
          <w:szCs w:val="24"/>
        </w:rPr>
        <w:t xml:space="preserve">We performed acoustic monitoring and </w:t>
      </w:r>
      <w:r w:rsidR="00BE236B" w:rsidRPr="001957D0">
        <w:rPr>
          <w:sz w:val="24"/>
          <w:szCs w:val="24"/>
        </w:rPr>
        <w:t xml:space="preserve">bird surveys across </w:t>
      </w:r>
      <w:r w:rsidR="00E24BDA" w:rsidRPr="001957D0">
        <w:rPr>
          <w:sz w:val="24"/>
          <w:szCs w:val="24"/>
        </w:rPr>
        <w:t>2</w:t>
      </w:r>
      <w:r w:rsidR="001E4514" w:rsidRPr="001957D0">
        <w:rPr>
          <w:sz w:val="24"/>
          <w:szCs w:val="24"/>
        </w:rPr>
        <w:t>1</w:t>
      </w:r>
      <w:r w:rsidR="00E24BDA" w:rsidRPr="001957D0">
        <w:rPr>
          <w:sz w:val="24"/>
          <w:szCs w:val="24"/>
        </w:rPr>
        <w:t xml:space="preserve"> English vineyards</w:t>
      </w:r>
      <w:r w:rsidR="002A1336" w:rsidRPr="001957D0">
        <w:rPr>
          <w:sz w:val="24"/>
          <w:szCs w:val="24"/>
        </w:rPr>
        <w:t xml:space="preserve"> in 2021 and 2022</w:t>
      </w:r>
      <w:r w:rsidR="001C3CCE" w:rsidRPr="001957D0">
        <w:rPr>
          <w:sz w:val="24"/>
          <w:szCs w:val="24"/>
        </w:rPr>
        <w:t>.</w:t>
      </w:r>
      <w:r w:rsidR="00BE236B" w:rsidRPr="001957D0">
        <w:rPr>
          <w:sz w:val="24"/>
          <w:szCs w:val="24"/>
        </w:rPr>
        <w:t xml:space="preserve"> </w:t>
      </w:r>
      <w:r w:rsidR="002A1336" w:rsidRPr="001957D0">
        <w:rPr>
          <w:sz w:val="24"/>
          <w:szCs w:val="24"/>
        </w:rPr>
        <w:t>In each year, d</w:t>
      </w:r>
      <w:r w:rsidR="0092579E" w:rsidRPr="001957D0">
        <w:rPr>
          <w:sz w:val="24"/>
          <w:szCs w:val="24"/>
        </w:rPr>
        <w:t xml:space="preserve">ata collection took </w:t>
      </w:r>
      <w:r w:rsidR="00031F62" w:rsidRPr="001957D0">
        <w:rPr>
          <w:sz w:val="24"/>
          <w:szCs w:val="24"/>
        </w:rPr>
        <w:t xml:space="preserve">place across the </w:t>
      </w:r>
      <w:r w:rsidR="00CD2B75" w:rsidRPr="001957D0">
        <w:rPr>
          <w:sz w:val="24"/>
          <w:szCs w:val="24"/>
        </w:rPr>
        <w:t xml:space="preserve">three </w:t>
      </w:r>
      <w:r w:rsidR="00031F62" w:rsidRPr="001957D0">
        <w:rPr>
          <w:sz w:val="24"/>
          <w:szCs w:val="24"/>
        </w:rPr>
        <w:t xml:space="preserve">key </w:t>
      </w:r>
      <w:r w:rsidR="007840A1">
        <w:rPr>
          <w:sz w:val="24"/>
          <w:szCs w:val="24"/>
        </w:rPr>
        <w:t>seasons</w:t>
      </w:r>
      <w:r w:rsidR="00031F62" w:rsidRPr="001957D0">
        <w:rPr>
          <w:sz w:val="24"/>
          <w:szCs w:val="24"/>
        </w:rPr>
        <w:t xml:space="preserve"> of the vine lifecycle</w:t>
      </w:r>
      <w:r w:rsidR="002A1336" w:rsidRPr="001957D0">
        <w:rPr>
          <w:sz w:val="24"/>
          <w:szCs w:val="24"/>
        </w:rPr>
        <w:t xml:space="preserve">: </w:t>
      </w:r>
      <w:r w:rsidR="00031F62" w:rsidRPr="001957D0">
        <w:rPr>
          <w:sz w:val="24"/>
          <w:szCs w:val="24"/>
        </w:rPr>
        <w:t xml:space="preserve">‘budding’ </w:t>
      </w:r>
      <w:r w:rsidR="002A1336" w:rsidRPr="001957D0">
        <w:rPr>
          <w:sz w:val="24"/>
          <w:szCs w:val="24"/>
        </w:rPr>
        <w:t>(</w:t>
      </w:r>
      <w:r w:rsidR="00031F62" w:rsidRPr="001957D0">
        <w:rPr>
          <w:sz w:val="24"/>
          <w:szCs w:val="24"/>
        </w:rPr>
        <w:t>April-May</w:t>
      </w:r>
      <w:r w:rsidR="002A1336" w:rsidRPr="001957D0">
        <w:rPr>
          <w:sz w:val="24"/>
          <w:szCs w:val="24"/>
        </w:rPr>
        <w:t>)</w:t>
      </w:r>
      <w:r w:rsidR="00031F62" w:rsidRPr="001957D0">
        <w:rPr>
          <w:sz w:val="24"/>
          <w:szCs w:val="24"/>
        </w:rPr>
        <w:t xml:space="preserve">, ‘flowering’ </w:t>
      </w:r>
      <w:r w:rsidR="002A1336" w:rsidRPr="001957D0">
        <w:rPr>
          <w:sz w:val="24"/>
          <w:szCs w:val="24"/>
        </w:rPr>
        <w:t>(</w:t>
      </w:r>
      <w:r w:rsidR="00031F62" w:rsidRPr="001957D0">
        <w:rPr>
          <w:sz w:val="24"/>
          <w:szCs w:val="24"/>
        </w:rPr>
        <w:t>June</w:t>
      </w:r>
      <w:r w:rsidR="002A1336" w:rsidRPr="001957D0">
        <w:rPr>
          <w:sz w:val="24"/>
          <w:szCs w:val="24"/>
        </w:rPr>
        <w:t>-</w:t>
      </w:r>
      <w:r w:rsidR="00A71491" w:rsidRPr="001957D0">
        <w:rPr>
          <w:sz w:val="24"/>
          <w:szCs w:val="24"/>
        </w:rPr>
        <w:t>August</w:t>
      </w:r>
      <w:r w:rsidR="002A1336" w:rsidRPr="001957D0">
        <w:rPr>
          <w:sz w:val="24"/>
          <w:szCs w:val="24"/>
        </w:rPr>
        <w:t>)</w:t>
      </w:r>
      <w:r w:rsidR="00031F62" w:rsidRPr="001957D0">
        <w:rPr>
          <w:sz w:val="24"/>
          <w:szCs w:val="24"/>
        </w:rPr>
        <w:t xml:space="preserve">, and ‘harvest’ </w:t>
      </w:r>
      <w:r w:rsidR="002A1336" w:rsidRPr="001957D0">
        <w:rPr>
          <w:sz w:val="24"/>
          <w:szCs w:val="24"/>
        </w:rPr>
        <w:t>(</w:t>
      </w:r>
      <w:r w:rsidR="00031F62" w:rsidRPr="001957D0">
        <w:rPr>
          <w:sz w:val="24"/>
          <w:szCs w:val="24"/>
        </w:rPr>
        <w:t>September</w:t>
      </w:r>
      <w:r w:rsidR="002A1336" w:rsidRPr="001957D0">
        <w:rPr>
          <w:sz w:val="24"/>
          <w:szCs w:val="24"/>
        </w:rPr>
        <w:t>-</w:t>
      </w:r>
      <w:r w:rsidR="00031F62" w:rsidRPr="001957D0">
        <w:rPr>
          <w:sz w:val="24"/>
          <w:szCs w:val="24"/>
        </w:rPr>
        <w:t>October</w:t>
      </w:r>
      <w:r w:rsidR="002A1336" w:rsidRPr="001957D0">
        <w:rPr>
          <w:sz w:val="24"/>
          <w:szCs w:val="24"/>
        </w:rPr>
        <w:t>)</w:t>
      </w:r>
      <w:r w:rsidR="00580B5B" w:rsidRPr="001957D0">
        <w:rPr>
          <w:sz w:val="24"/>
          <w:szCs w:val="24"/>
        </w:rPr>
        <w:t xml:space="preserve">. </w:t>
      </w:r>
      <w:r w:rsidR="00537D18" w:rsidRPr="001957D0">
        <w:rPr>
          <w:sz w:val="24"/>
          <w:szCs w:val="24"/>
        </w:rPr>
        <w:t>We performed monitoring at 3</w:t>
      </w:r>
      <w:r w:rsidR="00BB5F79" w:rsidRPr="001957D0">
        <w:rPr>
          <w:sz w:val="24"/>
          <w:szCs w:val="24"/>
        </w:rPr>
        <w:t>2</w:t>
      </w:r>
      <w:r w:rsidR="00537D18" w:rsidRPr="001957D0">
        <w:rPr>
          <w:sz w:val="24"/>
          <w:szCs w:val="24"/>
        </w:rPr>
        <w:t xml:space="preserve"> locations across the 2</w:t>
      </w:r>
      <w:r w:rsidR="00F41495" w:rsidRPr="001957D0">
        <w:rPr>
          <w:sz w:val="24"/>
          <w:szCs w:val="24"/>
        </w:rPr>
        <w:t>1</w:t>
      </w:r>
      <w:r w:rsidR="00537D18" w:rsidRPr="001957D0">
        <w:rPr>
          <w:sz w:val="24"/>
          <w:szCs w:val="24"/>
        </w:rPr>
        <w:t xml:space="preserve"> </w:t>
      </w:r>
      <w:r w:rsidR="00055C86" w:rsidRPr="001957D0">
        <w:rPr>
          <w:sz w:val="24"/>
          <w:szCs w:val="24"/>
        </w:rPr>
        <w:t xml:space="preserve">vineyards, </w:t>
      </w:r>
      <w:r w:rsidR="00DB0165">
        <w:rPr>
          <w:sz w:val="24"/>
          <w:szCs w:val="24"/>
        </w:rPr>
        <w:t xml:space="preserve">with </w:t>
      </w:r>
      <w:r w:rsidR="00E829ED">
        <w:rPr>
          <w:sz w:val="24"/>
          <w:szCs w:val="24"/>
        </w:rPr>
        <w:t xml:space="preserve">one sampling location across 12 sites (average </w:t>
      </w:r>
      <w:r w:rsidR="0034277A">
        <w:rPr>
          <w:sz w:val="24"/>
          <w:szCs w:val="24"/>
        </w:rPr>
        <w:t xml:space="preserve">vineyard size </w:t>
      </w:r>
      <w:r w:rsidR="008307EF">
        <w:rPr>
          <w:sz w:val="24"/>
          <w:szCs w:val="24"/>
        </w:rPr>
        <w:t xml:space="preserve">5.78 </w:t>
      </w:r>
      <w:r w:rsidR="003F0C7A" w:rsidRPr="001957D0">
        <w:rPr>
          <w:sz w:val="24"/>
          <w:szCs w:val="24"/>
        </w:rPr>
        <w:t>±</w:t>
      </w:r>
      <w:r w:rsidR="003F0C7A">
        <w:rPr>
          <w:sz w:val="24"/>
          <w:szCs w:val="24"/>
        </w:rPr>
        <w:t xml:space="preserve"> 2.12 SE ha), </w:t>
      </w:r>
      <w:r w:rsidR="00937CA5">
        <w:rPr>
          <w:sz w:val="24"/>
          <w:szCs w:val="24"/>
        </w:rPr>
        <w:t>two sampling locations across seven sites (</w:t>
      </w:r>
      <w:r w:rsidR="000E6E82">
        <w:rPr>
          <w:sz w:val="24"/>
          <w:szCs w:val="24"/>
        </w:rPr>
        <w:t xml:space="preserve">45.45 </w:t>
      </w:r>
      <w:r w:rsidR="000E6E82" w:rsidRPr="001957D0">
        <w:rPr>
          <w:sz w:val="24"/>
          <w:szCs w:val="24"/>
        </w:rPr>
        <w:t>±</w:t>
      </w:r>
      <w:r w:rsidR="000E6E82">
        <w:rPr>
          <w:sz w:val="24"/>
          <w:szCs w:val="24"/>
        </w:rPr>
        <w:t xml:space="preserve"> 1.68 ha</w:t>
      </w:r>
      <w:r w:rsidR="00937CA5">
        <w:rPr>
          <w:sz w:val="24"/>
          <w:szCs w:val="24"/>
        </w:rPr>
        <w:t>)</w:t>
      </w:r>
      <w:r w:rsidR="000E6E82">
        <w:rPr>
          <w:sz w:val="24"/>
          <w:szCs w:val="24"/>
        </w:rPr>
        <w:t xml:space="preserve"> and three sampling locations across two sites (</w:t>
      </w:r>
      <w:r w:rsidR="0079666C">
        <w:rPr>
          <w:sz w:val="24"/>
          <w:szCs w:val="24"/>
        </w:rPr>
        <w:t xml:space="preserve">72.72 </w:t>
      </w:r>
      <w:r w:rsidR="0079666C" w:rsidRPr="001957D0">
        <w:rPr>
          <w:sz w:val="24"/>
          <w:szCs w:val="24"/>
        </w:rPr>
        <w:t>±</w:t>
      </w:r>
      <w:r w:rsidR="0079666C">
        <w:rPr>
          <w:sz w:val="24"/>
          <w:szCs w:val="24"/>
        </w:rPr>
        <w:t xml:space="preserve"> 6.73 ha</w:t>
      </w:r>
      <w:r w:rsidR="000E6E82">
        <w:rPr>
          <w:sz w:val="24"/>
          <w:szCs w:val="24"/>
        </w:rPr>
        <w:t>).</w:t>
      </w:r>
      <w:r w:rsidR="00082207">
        <w:rPr>
          <w:sz w:val="24"/>
          <w:szCs w:val="24"/>
        </w:rPr>
        <w:t xml:space="preserve"> </w:t>
      </w:r>
      <w:r w:rsidR="009A1300" w:rsidRPr="001957D0">
        <w:rPr>
          <w:sz w:val="24"/>
          <w:szCs w:val="24"/>
        </w:rPr>
        <w:t xml:space="preserve">Sampling locations were within vine fields, at </w:t>
      </w:r>
      <w:r w:rsidR="00FA3A80" w:rsidRPr="001957D0">
        <w:rPr>
          <w:sz w:val="24"/>
          <w:szCs w:val="24"/>
        </w:rPr>
        <w:t>l</w:t>
      </w:r>
      <w:r w:rsidR="009A1300" w:rsidRPr="001957D0">
        <w:rPr>
          <w:sz w:val="24"/>
          <w:szCs w:val="24"/>
        </w:rPr>
        <w:t xml:space="preserve">east 50 m from boundary habitats and </w:t>
      </w:r>
      <w:r w:rsidR="00FE208B" w:rsidRPr="001957D0">
        <w:rPr>
          <w:sz w:val="24"/>
          <w:szCs w:val="24"/>
        </w:rPr>
        <w:t xml:space="preserve">a </w:t>
      </w:r>
      <w:r w:rsidR="009A1300" w:rsidRPr="001957D0">
        <w:rPr>
          <w:sz w:val="24"/>
          <w:szCs w:val="24"/>
        </w:rPr>
        <w:t xml:space="preserve">minimum </w:t>
      </w:r>
      <w:r w:rsidR="00FE208B" w:rsidRPr="001957D0">
        <w:rPr>
          <w:sz w:val="24"/>
          <w:szCs w:val="24"/>
        </w:rPr>
        <w:t xml:space="preserve">of </w:t>
      </w:r>
      <w:r w:rsidR="009A1300" w:rsidRPr="001957D0">
        <w:rPr>
          <w:sz w:val="24"/>
          <w:szCs w:val="24"/>
        </w:rPr>
        <w:t>250 m apart</w:t>
      </w:r>
      <w:r w:rsidR="00A20926">
        <w:rPr>
          <w:sz w:val="24"/>
          <w:szCs w:val="24"/>
        </w:rPr>
        <w:t xml:space="preserve"> (see supporting information 1 for a map)</w:t>
      </w:r>
      <w:r w:rsidR="009A1300" w:rsidRPr="001957D0">
        <w:rPr>
          <w:sz w:val="24"/>
          <w:szCs w:val="24"/>
        </w:rPr>
        <w:t xml:space="preserve">. </w:t>
      </w:r>
    </w:p>
    <w:p w14:paraId="0C7D1B66" w14:textId="77777777" w:rsidR="00DA3DC1" w:rsidRPr="001957D0" w:rsidRDefault="00DA3DC1" w:rsidP="001E56C9">
      <w:pPr>
        <w:pStyle w:val="ListParagraph"/>
        <w:numPr>
          <w:ilvl w:val="2"/>
          <w:numId w:val="15"/>
        </w:numPr>
        <w:spacing w:line="480" w:lineRule="auto"/>
        <w:jc w:val="both"/>
        <w:rPr>
          <w:i/>
          <w:iCs/>
          <w:sz w:val="24"/>
          <w:szCs w:val="24"/>
        </w:rPr>
      </w:pPr>
      <w:r w:rsidRPr="001957D0">
        <w:rPr>
          <w:i/>
          <w:iCs/>
          <w:sz w:val="24"/>
          <w:szCs w:val="24"/>
        </w:rPr>
        <w:t xml:space="preserve">Active bird surveys </w:t>
      </w:r>
    </w:p>
    <w:p w14:paraId="3690D45F" w14:textId="036385CD" w:rsidR="00DA3DC1" w:rsidRPr="001957D0" w:rsidRDefault="00DA3DC1" w:rsidP="00DA3DC1">
      <w:pPr>
        <w:spacing w:line="480" w:lineRule="auto"/>
        <w:jc w:val="both"/>
        <w:rPr>
          <w:sz w:val="24"/>
          <w:szCs w:val="24"/>
        </w:rPr>
      </w:pPr>
      <w:r w:rsidRPr="001957D0">
        <w:rPr>
          <w:sz w:val="24"/>
          <w:szCs w:val="24"/>
        </w:rPr>
        <w:t xml:space="preserve">Bird communities </w:t>
      </w:r>
      <w:r w:rsidR="00FE208B" w:rsidRPr="001957D0">
        <w:rPr>
          <w:sz w:val="24"/>
          <w:szCs w:val="24"/>
        </w:rPr>
        <w:t>i</w:t>
      </w:r>
      <w:r w:rsidRPr="001957D0">
        <w:rPr>
          <w:sz w:val="24"/>
          <w:szCs w:val="24"/>
        </w:rPr>
        <w:t xml:space="preserve">n vineyards were assessed with 10-minute point counts. At each </w:t>
      </w:r>
      <w:r w:rsidR="000C0C33" w:rsidRPr="001957D0">
        <w:rPr>
          <w:sz w:val="24"/>
          <w:szCs w:val="24"/>
        </w:rPr>
        <w:t>monitoring</w:t>
      </w:r>
      <w:r w:rsidRPr="001957D0">
        <w:rPr>
          <w:sz w:val="24"/>
          <w:szCs w:val="24"/>
        </w:rPr>
        <w:t xml:space="preserve"> location</w:t>
      </w:r>
      <w:r w:rsidR="000C0C33" w:rsidRPr="001957D0">
        <w:rPr>
          <w:sz w:val="24"/>
          <w:szCs w:val="24"/>
        </w:rPr>
        <w:t xml:space="preserve"> (n=32)</w:t>
      </w:r>
      <w:r w:rsidRPr="001957D0">
        <w:rPr>
          <w:sz w:val="24"/>
          <w:szCs w:val="24"/>
        </w:rPr>
        <w:t xml:space="preserve">, we performed one point count in each of the ‘budding’, ‘flowering’ and ‘harvest’ </w:t>
      </w:r>
      <w:r w:rsidR="00F36546">
        <w:rPr>
          <w:sz w:val="24"/>
          <w:szCs w:val="24"/>
        </w:rPr>
        <w:t>seasons</w:t>
      </w:r>
      <w:r w:rsidR="001D63D3" w:rsidRPr="001957D0">
        <w:rPr>
          <w:sz w:val="24"/>
          <w:szCs w:val="24"/>
        </w:rPr>
        <w:t xml:space="preserve"> </w:t>
      </w:r>
      <w:r w:rsidRPr="001957D0">
        <w:rPr>
          <w:sz w:val="24"/>
          <w:szCs w:val="24"/>
        </w:rPr>
        <w:t>in 2021 and in 2022</w:t>
      </w:r>
      <w:r w:rsidR="00AD6163">
        <w:rPr>
          <w:sz w:val="24"/>
          <w:szCs w:val="24"/>
        </w:rPr>
        <w:t xml:space="preserve"> (as described </w:t>
      </w:r>
      <w:r w:rsidR="00AD6163" w:rsidRPr="00326D08">
        <w:rPr>
          <w:sz w:val="24"/>
          <w:szCs w:val="24"/>
        </w:rPr>
        <w:t>in</w:t>
      </w:r>
      <w:r w:rsidR="00F26F26">
        <w:rPr>
          <w:sz w:val="24"/>
          <w:szCs w:val="24"/>
        </w:rPr>
        <w:t xml:space="preserve"> </w:t>
      </w:r>
      <w:r w:rsidR="00F6071D">
        <w:rPr>
          <w:sz w:val="24"/>
          <w:szCs w:val="24"/>
        </w:rPr>
        <w:fldChar w:fldCharType="begin"/>
      </w:r>
      <w:r w:rsidR="00C20A6B">
        <w:rPr>
          <w:sz w:val="24"/>
          <w:szCs w:val="24"/>
        </w:rPr>
        <w:instrText xml:space="preserve"> ADDIN ZOTERO_ITEM CSL_CITATION {"citationID":"Zkv5nky2","properties":{"formattedCitation":"(Zielonka et al., 2024)","plainCitation":"(Zielonka et al., 2024)","dontUpdate":true,"noteIndex":0},"citationItems":[{"id":2942,"uris":["http://zotero.org/users/7698776/items/CVSFGRZS"],"itemData":{"id":2942,"type":"article-journal","container-title":"Agriculture, Ecosystems &amp; Environment","DOI":"10.1016/j.agee.2024.108982","ISSN":"01678809","journalAbbreviation":"Agriculture, Ecosystems &amp; Environment","language":"en","page":"108982","source":"DOI.org (Crossref)","title":"Management practices, and not surrounding habitats, drive bird and arthropod biodiversity within vineyards","URL":"https://linkinghub.elsevier.com/retrieve/pii/S0167880924001002","volume":"367","author":[{"family":"Zielonka","given":"Natalia B."},{"family":"Shutt","given":"Jack D."},{"family":"Butler","given":"Simon J."},{"family":"Dicks","given":"Lynn V."}],"accessed":{"date-parts":[["2024",4,18]]},"issued":{"date-parts":[["2024",6]]}}}],"schema":"https://github.com/citation-style-language/schema/raw/master/csl-citation.json"} </w:instrText>
      </w:r>
      <w:r w:rsidR="00F6071D">
        <w:rPr>
          <w:sz w:val="24"/>
          <w:szCs w:val="24"/>
        </w:rPr>
        <w:fldChar w:fldCharType="separate"/>
      </w:r>
      <w:r w:rsidR="00F6071D" w:rsidRPr="00F6071D">
        <w:rPr>
          <w:rFonts w:ascii="Calibri" w:hAnsi="Calibri" w:cs="Calibri"/>
          <w:sz w:val="24"/>
        </w:rPr>
        <w:t>Zielonka et al., 2024)</w:t>
      </w:r>
      <w:r w:rsidR="00F6071D">
        <w:rPr>
          <w:sz w:val="24"/>
          <w:szCs w:val="24"/>
        </w:rPr>
        <w:fldChar w:fldCharType="end"/>
      </w:r>
      <w:r w:rsidRPr="00326D08">
        <w:rPr>
          <w:sz w:val="24"/>
          <w:szCs w:val="24"/>
        </w:rPr>
        <w:t>.</w:t>
      </w:r>
      <w:r w:rsidRPr="001957D0">
        <w:rPr>
          <w:sz w:val="24"/>
          <w:szCs w:val="24"/>
        </w:rPr>
        <w:t xml:space="preserve"> Point count surveys were conducted between 05:00 – 09:00 and within 3 hours of sunrise, </w:t>
      </w:r>
      <w:r w:rsidR="00710CC4">
        <w:rPr>
          <w:sz w:val="24"/>
          <w:szCs w:val="24"/>
        </w:rPr>
        <w:t xml:space="preserve">and all birds seen and heard within a 50 m radius were recorded, excluding </w:t>
      </w:r>
      <w:r w:rsidR="00074DF6">
        <w:rPr>
          <w:sz w:val="24"/>
          <w:szCs w:val="24"/>
        </w:rPr>
        <w:t>birds flying over</w:t>
      </w:r>
      <w:r w:rsidRPr="001957D0">
        <w:rPr>
          <w:sz w:val="24"/>
          <w:szCs w:val="24"/>
        </w:rPr>
        <w:t xml:space="preserve">. Surveys only took place on dry and still days </w:t>
      </w:r>
      <w:r w:rsidRPr="001957D0">
        <w:rPr>
          <w:sz w:val="24"/>
          <w:szCs w:val="24"/>
        </w:rPr>
        <w:fldChar w:fldCharType="begin"/>
      </w:r>
      <w:r w:rsidR="00985BFC">
        <w:rPr>
          <w:sz w:val="24"/>
          <w:szCs w:val="24"/>
        </w:rPr>
        <w:instrText xml:space="preserve"> ADDIN ZOTERO_ITEM CSL_CITATION {"citationID":"xAg89klL","properties":{"formattedCitation":"(Bibby et al., 2000)","plainCitation":"(Bibby et al., 2000)","noteIndex":0},"citationItems":[{"id":1334,"uris":["http://zotero.org/users/7698776/items/5839ZLI8"],"itemData":{"id":1334,"type":"book","event-place":"London","publisher":"Academic Press","publisher-place":"London","title":"Bird census techniques.","author":[{"family":"Bibby","given":"C.J."},{"family":"Burgess","given":"N.D."},{"family":"Hill","given":"D.A."},{"family":"Mustoe","given":"S.H."}],"issued":{"date-parts":[["2000"]]}}}],"schema":"https://github.com/citation-style-language/schema/raw/master/csl-citation.json"} </w:instrText>
      </w:r>
      <w:r w:rsidRPr="001957D0">
        <w:rPr>
          <w:sz w:val="24"/>
          <w:szCs w:val="24"/>
        </w:rPr>
        <w:fldChar w:fldCharType="separate"/>
      </w:r>
      <w:r w:rsidR="00C91C93" w:rsidRPr="00C91C93">
        <w:rPr>
          <w:rFonts w:ascii="Calibri" w:hAnsi="Calibri" w:cs="Calibri"/>
          <w:sz w:val="24"/>
        </w:rPr>
        <w:t>(Bibby et al., 2000)</w:t>
      </w:r>
      <w:r w:rsidRPr="001957D0">
        <w:rPr>
          <w:sz w:val="24"/>
          <w:szCs w:val="24"/>
        </w:rPr>
        <w:fldChar w:fldCharType="end"/>
      </w:r>
      <w:r w:rsidRPr="001957D0">
        <w:rPr>
          <w:sz w:val="24"/>
          <w:szCs w:val="24"/>
        </w:rPr>
        <w:t xml:space="preserve">, and were performed by the same observer.  </w:t>
      </w:r>
    </w:p>
    <w:p w14:paraId="765B3428" w14:textId="4C282DE1" w:rsidR="0092579E" w:rsidRPr="001957D0" w:rsidRDefault="0092579E" w:rsidP="001E56C9">
      <w:pPr>
        <w:pStyle w:val="ListParagraph"/>
        <w:numPr>
          <w:ilvl w:val="2"/>
          <w:numId w:val="15"/>
        </w:numPr>
        <w:spacing w:line="480" w:lineRule="auto"/>
        <w:jc w:val="both"/>
        <w:rPr>
          <w:i/>
          <w:iCs/>
          <w:sz w:val="24"/>
          <w:szCs w:val="24"/>
        </w:rPr>
      </w:pPr>
      <w:r w:rsidRPr="001957D0">
        <w:rPr>
          <w:i/>
          <w:iCs/>
          <w:sz w:val="24"/>
          <w:szCs w:val="24"/>
        </w:rPr>
        <w:t xml:space="preserve">Acoustic data </w:t>
      </w:r>
    </w:p>
    <w:p w14:paraId="1808A33B" w14:textId="4E5EFCD8" w:rsidR="00031F62" w:rsidRPr="001957D0" w:rsidRDefault="000C0C33" w:rsidP="008D0A95">
      <w:pPr>
        <w:spacing w:line="480" w:lineRule="auto"/>
        <w:jc w:val="both"/>
        <w:rPr>
          <w:sz w:val="24"/>
          <w:szCs w:val="24"/>
        </w:rPr>
      </w:pPr>
      <w:r w:rsidRPr="001957D0">
        <w:rPr>
          <w:sz w:val="24"/>
          <w:szCs w:val="24"/>
        </w:rPr>
        <w:t>At the same monitoring locations</w:t>
      </w:r>
      <w:r w:rsidR="003A429B" w:rsidRPr="001957D0">
        <w:rPr>
          <w:sz w:val="24"/>
          <w:szCs w:val="24"/>
        </w:rPr>
        <w:t xml:space="preserve"> as</w:t>
      </w:r>
      <w:r w:rsidRPr="001957D0">
        <w:rPr>
          <w:sz w:val="24"/>
          <w:szCs w:val="24"/>
        </w:rPr>
        <w:t xml:space="preserve"> covered by </w:t>
      </w:r>
      <w:r w:rsidR="003A429B" w:rsidRPr="001957D0">
        <w:rPr>
          <w:sz w:val="24"/>
          <w:szCs w:val="24"/>
        </w:rPr>
        <w:t>bird surveys</w:t>
      </w:r>
      <w:r w:rsidRPr="001957D0">
        <w:rPr>
          <w:sz w:val="24"/>
          <w:szCs w:val="24"/>
        </w:rPr>
        <w:t xml:space="preserve">, we recorded soundscapes using </w:t>
      </w:r>
      <w:proofErr w:type="spellStart"/>
      <w:r w:rsidR="0092579E" w:rsidRPr="001957D0">
        <w:rPr>
          <w:sz w:val="24"/>
          <w:szCs w:val="24"/>
        </w:rPr>
        <w:t>AudioMoths</w:t>
      </w:r>
      <w:proofErr w:type="spellEnd"/>
      <w:r w:rsidR="0092579E" w:rsidRPr="001957D0">
        <w:rPr>
          <w:sz w:val="24"/>
          <w:szCs w:val="24"/>
        </w:rPr>
        <w:t xml:space="preserve"> </w:t>
      </w:r>
      <w:r w:rsidR="0092579E" w:rsidRPr="001957D0">
        <w:rPr>
          <w:sz w:val="24"/>
          <w:szCs w:val="24"/>
        </w:rPr>
        <w:fldChar w:fldCharType="begin"/>
      </w:r>
      <w:r w:rsidR="00985BFC">
        <w:rPr>
          <w:sz w:val="24"/>
          <w:szCs w:val="24"/>
        </w:rPr>
        <w:instrText xml:space="preserve"> ADDIN ZOTERO_ITEM CSL_CITATION {"citationID":"8hjw86N3","properties":{"formattedCitation":"(Hill et al., 2019)","plainCitation":"(Hill et al., 2019)","noteIndex":0},"citationItems":[{"id":829,"uris":["http://zotero.org/users/7698776/items/3GZ7SIQR"],"itemData":{"id":829,"type":"article-journal","abstract":"Environmental sound is a powerful data source for investigating ecosystem health. To capture it, scientists commonly use ruggedized, but expensive acoustic monitoring equipment. In this paper we fully describe the hardware build of a low-cost, small, full-spectrum alternative, called AudioMoth. The credit-card sized device consists of a printed circuit board, micro-controller and a micro-electro-mechanical systems microphone. This simple to construct device facilitates: (1) deployments in remote locations, with a small size and a simple mechanism that allows it to be retrofitted into numerous low-cost ruggedized enclosures; (2) long-term monitoring, with low-power operation; (3) modular expansion, with easy to access general purpose input and output pins; and (4) acoustic detection, with onboard processing power.","container-title":"HardwareX","DOI":"10.1016/j.ohx.2019.e00073","ISSN":"2468-0672","page":"e00073","title":"AudioMoth: A low-cost acoustic device for monitoring biodiversity and the environment","URL":"http://www.sciencedirect.com/science/article/pii/S2468067219300306","volume":"6","author":[{"family":"Hill","given":"Andrew P."},{"family":"Prince","given":"Peter"},{"family":"Snaddon","given":"Jake L."},{"family":"Doncaster","given":"C. Patrick"},{"family":"Rogers","given":"Alex"}],"issued":{"date-parts":[["2019",10,1]]}}}],"schema":"https://github.com/citation-style-language/schema/raw/master/csl-citation.json"} </w:instrText>
      </w:r>
      <w:r w:rsidR="0092579E" w:rsidRPr="001957D0">
        <w:rPr>
          <w:sz w:val="24"/>
          <w:szCs w:val="24"/>
        </w:rPr>
        <w:fldChar w:fldCharType="separate"/>
      </w:r>
      <w:r w:rsidR="00C91C93" w:rsidRPr="00C91C93">
        <w:rPr>
          <w:rFonts w:ascii="Calibri" w:hAnsi="Calibri" w:cs="Calibri"/>
          <w:sz w:val="24"/>
        </w:rPr>
        <w:t>(Hill et al., 2019)</w:t>
      </w:r>
      <w:r w:rsidR="0092579E" w:rsidRPr="001957D0">
        <w:rPr>
          <w:sz w:val="24"/>
          <w:szCs w:val="24"/>
        </w:rPr>
        <w:fldChar w:fldCharType="end"/>
      </w:r>
      <w:r w:rsidR="002A1336" w:rsidRPr="001957D0">
        <w:rPr>
          <w:sz w:val="24"/>
          <w:szCs w:val="24"/>
        </w:rPr>
        <w:t>, with</w:t>
      </w:r>
      <w:r w:rsidR="00031F62" w:rsidRPr="001957D0">
        <w:rPr>
          <w:sz w:val="24"/>
          <w:szCs w:val="24"/>
        </w:rPr>
        <w:t xml:space="preserve"> the sampling rate </w:t>
      </w:r>
      <w:r w:rsidR="002A1336" w:rsidRPr="001957D0">
        <w:rPr>
          <w:sz w:val="24"/>
          <w:szCs w:val="24"/>
        </w:rPr>
        <w:t xml:space="preserve">set </w:t>
      </w:r>
      <w:r w:rsidR="00031F62" w:rsidRPr="001957D0">
        <w:rPr>
          <w:sz w:val="24"/>
          <w:szCs w:val="24"/>
        </w:rPr>
        <w:t>to 96 kHz</w:t>
      </w:r>
      <w:r w:rsidR="002A1336" w:rsidRPr="001957D0">
        <w:rPr>
          <w:sz w:val="24"/>
          <w:szCs w:val="24"/>
        </w:rPr>
        <w:t xml:space="preserve"> and</w:t>
      </w:r>
      <w:r w:rsidR="00F45E1A" w:rsidRPr="001957D0">
        <w:rPr>
          <w:sz w:val="24"/>
          <w:szCs w:val="24"/>
        </w:rPr>
        <w:t xml:space="preserve"> </w:t>
      </w:r>
      <w:r w:rsidR="003A429B" w:rsidRPr="001957D0">
        <w:rPr>
          <w:sz w:val="24"/>
          <w:szCs w:val="24"/>
        </w:rPr>
        <w:t xml:space="preserve">medium </w:t>
      </w:r>
      <w:r w:rsidR="00031F62" w:rsidRPr="001957D0">
        <w:rPr>
          <w:sz w:val="24"/>
          <w:szCs w:val="24"/>
        </w:rPr>
        <w:t>gain</w:t>
      </w:r>
      <w:r w:rsidR="002A1336" w:rsidRPr="001957D0">
        <w:rPr>
          <w:sz w:val="24"/>
          <w:szCs w:val="24"/>
        </w:rPr>
        <w:t>.</w:t>
      </w:r>
      <w:r w:rsidR="00031F62" w:rsidRPr="001957D0">
        <w:rPr>
          <w:sz w:val="24"/>
          <w:szCs w:val="24"/>
        </w:rPr>
        <w:t xml:space="preserve"> </w:t>
      </w:r>
      <w:r w:rsidR="002A1336" w:rsidRPr="001957D0">
        <w:rPr>
          <w:sz w:val="24"/>
          <w:szCs w:val="24"/>
        </w:rPr>
        <w:t>Ten</w:t>
      </w:r>
      <w:r w:rsidR="00031F62" w:rsidRPr="001957D0">
        <w:rPr>
          <w:sz w:val="24"/>
          <w:szCs w:val="24"/>
        </w:rPr>
        <w:t xml:space="preserve">-minute recordings </w:t>
      </w:r>
      <w:r w:rsidR="002A1336" w:rsidRPr="001957D0">
        <w:rPr>
          <w:sz w:val="24"/>
          <w:szCs w:val="24"/>
        </w:rPr>
        <w:t xml:space="preserve">were taken </w:t>
      </w:r>
      <w:r w:rsidR="00B327C6" w:rsidRPr="001957D0">
        <w:rPr>
          <w:sz w:val="24"/>
          <w:szCs w:val="24"/>
        </w:rPr>
        <w:t xml:space="preserve">on the hour </w:t>
      </w:r>
      <w:r w:rsidR="00031F62" w:rsidRPr="001957D0">
        <w:rPr>
          <w:sz w:val="24"/>
          <w:szCs w:val="24"/>
        </w:rPr>
        <w:t xml:space="preserve">between 05:00 – </w:t>
      </w:r>
      <w:r w:rsidR="00580B5B" w:rsidRPr="001957D0">
        <w:rPr>
          <w:sz w:val="24"/>
          <w:szCs w:val="24"/>
        </w:rPr>
        <w:t>07:10</w:t>
      </w:r>
      <w:r w:rsidR="009B63BB" w:rsidRPr="001957D0">
        <w:rPr>
          <w:sz w:val="24"/>
          <w:szCs w:val="24"/>
        </w:rPr>
        <w:t xml:space="preserve"> (‘morning</w:t>
      </w:r>
      <w:r w:rsidR="00B4424E" w:rsidRPr="001957D0">
        <w:rPr>
          <w:sz w:val="24"/>
          <w:szCs w:val="24"/>
        </w:rPr>
        <w:t xml:space="preserve"> period</w:t>
      </w:r>
      <w:r w:rsidR="009B63BB" w:rsidRPr="001957D0">
        <w:rPr>
          <w:sz w:val="24"/>
          <w:szCs w:val="24"/>
        </w:rPr>
        <w:t>’)</w:t>
      </w:r>
      <w:r w:rsidR="00031F62" w:rsidRPr="001957D0">
        <w:rPr>
          <w:sz w:val="24"/>
          <w:szCs w:val="24"/>
        </w:rPr>
        <w:t xml:space="preserve"> and </w:t>
      </w:r>
      <w:r w:rsidR="00031F62" w:rsidRPr="001957D0">
        <w:rPr>
          <w:sz w:val="24"/>
          <w:szCs w:val="24"/>
        </w:rPr>
        <w:lastRenderedPageBreak/>
        <w:t xml:space="preserve">18:00 – </w:t>
      </w:r>
      <w:r w:rsidR="00580B5B" w:rsidRPr="001957D0">
        <w:rPr>
          <w:sz w:val="24"/>
          <w:szCs w:val="24"/>
        </w:rPr>
        <w:t>20:10</w:t>
      </w:r>
      <w:r w:rsidR="00031F62" w:rsidRPr="001957D0">
        <w:rPr>
          <w:sz w:val="24"/>
          <w:szCs w:val="24"/>
        </w:rPr>
        <w:t xml:space="preserve"> </w:t>
      </w:r>
      <w:r w:rsidR="009B63BB" w:rsidRPr="001957D0">
        <w:rPr>
          <w:sz w:val="24"/>
          <w:szCs w:val="24"/>
        </w:rPr>
        <w:t>(‘evening</w:t>
      </w:r>
      <w:r w:rsidR="00B4424E" w:rsidRPr="001957D0">
        <w:rPr>
          <w:sz w:val="24"/>
          <w:szCs w:val="24"/>
        </w:rPr>
        <w:t xml:space="preserve"> period</w:t>
      </w:r>
      <w:r w:rsidR="009B63BB" w:rsidRPr="001957D0">
        <w:rPr>
          <w:sz w:val="24"/>
          <w:szCs w:val="24"/>
        </w:rPr>
        <w:t xml:space="preserve">’) </w:t>
      </w:r>
      <w:r w:rsidR="00031F62" w:rsidRPr="001957D0">
        <w:rPr>
          <w:sz w:val="24"/>
          <w:szCs w:val="24"/>
        </w:rPr>
        <w:t xml:space="preserve">each day, </w:t>
      </w:r>
      <w:r w:rsidR="00145F9B" w:rsidRPr="001957D0">
        <w:rPr>
          <w:sz w:val="24"/>
          <w:szCs w:val="24"/>
        </w:rPr>
        <w:t xml:space="preserve">when bird vocal activity was expected to be highest, </w:t>
      </w:r>
      <w:r w:rsidR="002A1336" w:rsidRPr="001957D0">
        <w:rPr>
          <w:sz w:val="24"/>
          <w:szCs w:val="24"/>
        </w:rPr>
        <w:t>giving</w:t>
      </w:r>
      <w:r w:rsidR="00F45E1A" w:rsidRPr="001957D0">
        <w:rPr>
          <w:sz w:val="24"/>
          <w:szCs w:val="24"/>
        </w:rPr>
        <w:t xml:space="preserve"> </w:t>
      </w:r>
      <w:r w:rsidR="00031F62" w:rsidRPr="001957D0">
        <w:rPr>
          <w:sz w:val="24"/>
          <w:szCs w:val="24"/>
        </w:rPr>
        <w:t xml:space="preserve">six 10-minute recordings in each 24-hour period. </w:t>
      </w:r>
      <w:proofErr w:type="spellStart"/>
      <w:r w:rsidR="00145F9B" w:rsidRPr="001957D0">
        <w:rPr>
          <w:sz w:val="24"/>
          <w:szCs w:val="24"/>
        </w:rPr>
        <w:t>AudioMoths</w:t>
      </w:r>
      <w:proofErr w:type="spellEnd"/>
      <w:r w:rsidR="00145F9B" w:rsidRPr="001957D0">
        <w:rPr>
          <w:sz w:val="24"/>
          <w:szCs w:val="24"/>
        </w:rPr>
        <w:t xml:space="preserve"> were placed in clear plastic bags and mounted to metal trellis poles present across all vineyards, at the height of 2 meters, with the microphone facing up. This placement ensured that </w:t>
      </w:r>
      <w:proofErr w:type="spellStart"/>
      <w:r w:rsidR="00145F9B" w:rsidRPr="001957D0">
        <w:rPr>
          <w:sz w:val="24"/>
          <w:szCs w:val="24"/>
        </w:rPr>
        <w:t>AudioMoths</w:t>
      </w:r>
      <w:proofErr w:type="spellEnd"/>
      <w:r w:rsidR="00145F9B" w:rsidRPr="001957D0">
        <w:rPr>
          <w:sz w:val="24"/>
          <w:szCs w:val="24"/>
        </w:rPr>
        <w:t xml:space="preserve"> were placed above the vine canopy cover, which could obstruct the clarity of recordings. </w:t>
      </w:r>
      <w:r w:rsidR="009A1300" w:rsidRPr="001957D0">
        <w:rPr>
          <w:sz w:val="24"/>
          <w:szCs w:val="24"/>
        </w:rPr>
        <w:t xml:space="preserve">Devices were deployed </w:t>
      </w:r>
      <w:r w:rsidR="00465D68">
        <w:rPr>
          <w:sz w:val="24"/>
          <w:szCs w:val="24"/>
        </w:rPr>
        <w:t>twice each year, first</w:t>
      </w:r>
      <w:r w:rsidR="004537E4">
        <w:rPr>
          <w:sz w:val="24"/>
          <w:szCs w:val="24"/>
        </w:rPr>
        <w:t>ly</w:t>
      </w:r>
      <w:r w:rsidR="00465D68">
        <w:rPr>
          <w:sz w:val="24"/>
          <w:szCs w:val="24"/>
        </w:rPr>
        <w:t xml:space="preserve"> at </w:t>
      </w:r>
      <w:r w:rsidR="00B4424E" w:rsidRPr="001957D0">
        <w:rPr>
          <w:sz w:val="24"/>
          <w:szCs w:val="24"/>
        </w:rPr>
        <w:t>‘budding’</w:t>
      </w:r>
      <w:r w:rsidR="004537E4">
        <w:rPr>
          <w:sz w:val="24"/>
          <w:szCs w:val="24"/>
        </w:rPr>
        <w:t>,</w:t>
      </w:r>
      <w:r w:rsidR="00B4424E" w:rsidRPr="001957D0">
        <w:rPr>
          <w:sz w:val="24"/>
          <w:szCs w:val="24"/>
        </w:rPr>
        <w:t xml:space="preserve"> </w:t>
      </w:r>
      <w:r w:rsidR="00465D68">
        <w:rPr>
          <w:sz w:val="24"/>
          <w:szCs w:val="24"/>
        </w:rPr>
        <w:t xml:space="preserve">and then </w:t>
      </w:r>
      <w:r w:rsidR="009A1300" w:rsidRPr="001957D0">
        <w:rPr>
          <w:sz w:val="24"/>
          <w:szCs w:val="24"/>
        </w:rPr>
        <w:t>re-</w:t>
      </w:r>
      <w:r w:rsidR="00B4424E" w:rsidRPr="001957D0">
        <w:rPr>
          <w:sz w:val="24"/>
          <w:szCs w:val="24"/>
        </w:rPr>
        <w:t xml:space="preserve">deployed at ‘flowering’, </w:t>
      </w:r>
      <w:r w:rsidR="00465D68">
        <w:rPr>
          <w:sz w:val="24"/>
          <w:szCs w:val="24"/>
        </w:rPr>
        <w:t>before being</w:t>
      </w:r>
      <w:r w:rsidR="00B4424E" w:rsidRPr="001957D0">
        <w:rPr>
          <w:sz w:val="24"/>
          <w:szCs w:val="24"/>
        </w:rPr>
        <w:t xml:space="preserve"> collected at ‘harvest’</w:t>
      </w:r>
      <w:r w:rsidR="009A1300" w:rsidRPr="001957D0">
        <w:rPr>
          <w:sz w:val="24"/>
          <w:szCs w:val="24"/>
        </w:rPr>
        <w:t xml:space="preserve">. </w:t>
      </w:r>
      <w:r w:rsidR="003667C2" w:rsidRPr="001957D0">
        <w:rPr>
          <w:sz w:val="24"/>
          <w:szCs w:val="24"/>
        </w:rPr>
        <w:t xml:space="preserve">Recordings were collected between </w:t>
      </w:r>
      <w:r w:rsidR="009A1300" w:rsidRPr="001957D0">
        <w:rPr>
          <w:sz w:val="24"/>
          <w:szCs w:val="24"/>
        </w:rPr>
        <w:t>13</w:t>
      </w:r>
      <w:r w:rsidR="00CD2B75" w:rsidRPr="001957D0">
        <w:rPr>
          <w:sz w:val="24"/>
          <w:szCs w:val="24"/>
          <w:vertAlign w:val="superscript"/>
        </w:rPr>
        <w:t>th</w:t>
      </w:r>
      <w:r w:rsidR="00CD2B75" w:rsidRPr="001957D0">
        <w:rPr>
          <w:sz w:val="24"/>
          <w:szCs w:val="24"/>
        </w:rPr>
        <w:t xml:space="preserve"> </w:t>
      </w:r>
      <w:r w:rsidR="009A1300" w:rsidRPr="001957D0">
        <w:rPr>
          <w:sz w:val="24"/>
          <w:szCs w:val="24"/>
        </w:rPr>
        <w:t xml:space="preserve">April </w:t>
      </w:r>
      <w:r w:rsidR="00344859" w:rsidRPr="001957D0">
        <w:rPr>
          <w:sz w:val="24"/>
          <w:szCs w:val="24"/>
        </w:rPr>
        <w:t xml:space="preserve">– </w:t>
      </w:r>
      <w:r w:rsidR="009A1300" w:rsidRPr="001957D0">
        <w:rPr>
          <w:sz w:val="24"/>
          <w:szCs w:val="24"/>
        </w:rPr>
        <w:t>11</w:t>
      </w:r>
      <w:r w:rsidR="00CD2B75" w:rsidRPr="001957D0">
        <w:rPr>
          <w:sz w:val="24"/>
          <w:szCs w:val="24"/>
          <w:vertAlign w:val="superscript"/>
        </w:rPr>
        <w:t>th</w:t>
      </w:r>
      <w:r w:rsidR="00CD2B75" w:rsidRPr="001957D0">
        <w:rPr>
          <w:sz w:val="24"/>
          <w:szCs w:val="24"/>
        </w:rPr>
        <w:t xml:space="preserve"> </w:t>
      </w:r>
      <w:r w:rsidR="009A1300" w:rsidRPr="001957D0">
        <w:rPr>
          <w:sz w:val="24"/>
          <w:szCs w:val="24"/>
        </w:rPr>
        <w:t>June and 28</w:t>
      </w:r>
      <w:r w:rsidR="00CD2B75" w:rsidRPr="001957D0">
        <w:rPr>
          <w:sz w:val="24"/>
          <w:szCs w:val="24"/>
          <w:vertAlign w:val="superscript"/>
        </w:rPr>
        <w:t>th</w:t>
      </w:r>
      <w:r w:rsidR="00CD2B75" w:rsidRPr="001957D0">
        <w:rPr>
          <w:sz w:val="24"/>
          <w:szCs w:val="24"/>
        </w:rPr>
        <w:t xml:space="preserve"> </w:t>
      </w:r>
      <w:r w:rsidR="009A1300" w:rsidRPr="001957D0">
        <w:rPr>
          <w:sz w:val="24"/>
          <w:szCs w:val="24"/>
        </w:rPr>
        <w:t>June – 18</w:t>
      </w:r>
      <w:r w:rsidR="00CD2B75" w:rsidRPr="001957D0">
        <w:rPr>
          <w:sz w:val="24"/>
          <w:szCs w:val="24"/>
          <w:vertAlign w:val="superscript"/>
        </w:rPr>
        <w:t>th</w:t>
      </w:r>
      <w:r w:rsidR="00CD2B75" w:rsidRPr="001957D0">
        <w:rPr>
          <w:sz w:val="24"/>
          <w:szCs w:val="24"/>
        </w:rPr>
        <w:t xml:space="preserve"> </w:t>
      </w:r>
      <w:r w:rsidR="009A1300" w:rsidRPr="001957D0">
        <w:rPr>
          <w:sz w:val="24"/>
          <w:szCs w:val="24"/>
        </w:rPr>
        <w:t xml:space="preserve">September </w:t>
      </w:r>
      <w:r w:rsidR="00B327C6" w:rsidRPr="001957D0">
        <w:rPr>
          <w:sz w:val="24"/>
          <w:szCs w:val="24"/>
        </w:rPr>
        <w:t xml:space="preserve">in </w:t>
      </w:r>
      <w:r w:rsidR="009A1300" w:rsidRPr="001957D0">
        <w:rPr>
          <w:sz w:val="24"/>
          <w:szCs w:val="24"/>
        </w:rPr>
        <w:t>202</w:t>
      </w:r>
      <w:r w:rsidR="00B4424E" w:rsidRPr="001957D0">
        <w:rPr>
          <w:sz w:val="24"/>
          <w:szCs w:val="24"/>
        </w:rPr>
        <w:t>1</w:t>
      </w:r>
      <w:r w:rsidR="00347BAA" w:rsidRPr="001957D0">
        <w:rPr>
          <w:sz w:val="24"/>
          <w:szCs w:val="24"/>
        </w:rPr>
        <w:t xml:space="preserve"> </w:t>
      </w:r>
      <w:r w:rsidR="00B327C6" w:rsidRPr="001957D0">
        <w:rPr>
          <w:sz w:val="24"/>
          <w:szCs w:val="24"/>
        </w:rPr>
        <w:t>(</w:t>
      </w:r>
      <w:r w:rsidR="00347BAA" w:rsidRPr="001957D0">
        <w:rPr>
          <w:sz w:val="24"/>
          <w:szCs w:val="24"/>
        </w:rPr>
        <w:t xml:space="preserve">1,553 recording days </w:t>
      </w:r>
      <w:r w:rsidR="00B327C6" w:rsidRPr="001957D0">
        <w:rPr>
          <w:sz w:val="24"/>
          <w:szCs w:val="24"/>
        </w:rPr>
        <w:t xml:space="preserve">and </w:t>
      </w:r>
      <w:r w:rsidR="00347BAA" w:rsidRPr="001957D0">
        <w:rPr>
          <w:sz w:val="24"/>
          <w:szCs w:val="24"/>
        </w:rPr>
        <w:t>9,039 10-minute recordi</w:t>
      </w:r>
      <w:r w:rsidR="003667C2" w:rsidRPr="001957D0">
        <w:rPr>
          <w:sz w:val="24"/>
          <w:szCs w:val="24"/>
        </w:rPr>
        <w:t>ngs), and between</w:t>
      </w:r>
      <w:r w:rsidR="009A1300" w:rsidRPr="001957D0">
        <w:rPr>
          <w:sz w:val="24"/>
          <w:szCs w:val="24"/>
        </w:rPr>
        <w:t xml:space="preserve"> 2</w:t>
      </w:r>
      <w:r w:rsidR="00CD2B75" w:rsidRPr="001957D0">
        <w:rPr>
          <w:sz w:val="24"/>
          <w:szCs w:val="24"/>
          <w:vertAlign w:val="superscript"/>
        </w:rPr>
        <w:t>nd</w:t>
      </w:r>
      <w:r w:rsidR="00CD2B75" w:rsidRPr="001957D0">
        <w:rPr>
          <w:sz w:val="24"/>
          <w:szCs w:val="24"/>
        </w:rPr>
        <w:t xml:space="preserve"> </w:t>
      </w:r>
      <w:r w:rsidR="009A1300" w:rsidRPr="001957D0">
        <w:rPr>
          <w:sz w:val="24"/>
          <w:szCs w:val="24"/>
        </w:rPr>
        <w:t xml:space="preserve">April </w:t>
      </w:r>
      <w:r w:rsidR="00B327C6" w:rsidRPr="001957D0">
        <w:rPr>
          <w:sz w:val="24"/>
          <w:szCs w:val="24"/>
        </w:rPr>
        <w:t xml:space="preserve">– </w:t>
      </w:r>
      <w:r w:rsidR="009A1300" w:rsidRPr="001957D0">
        <w:rPr>
          <w:sz w:val="24"/>
          <w:szCs w:val="24"/>
        </w:rPr>
        <w:t>16</w:t>
      </w:r>
      <w:r w:rsidR="00CD2B75" w:rsidRPr="001957D0">
        <w:rPr>
          <w:sz w:val="24"/>
          <w:szCs w:val="24"/>
          <w:vertAlign w:val="superscript"/>
        </w:rPr>
        <w:t>th</w:t>
      </w:r>
      <w:r w:rsidR="00CD2B75" w:rsidRPr="001957D0">
        <w:rPr>
          <w:sz w:val="24"/>
          <w:szCs w:val="24"/>
        </w:rPr>
        <w:t xml:space="preserve"> </w:t>
      </w:r>
      <w:r w:rsidR="009A1300" w:rsidRPr="001957D0">
        <w:rPr>
          <w:sz w:val="24"/>
          <w:szCs w:val="24"/>
        </w:rPr>
        <w:t>July 2022</w:t>
      </w:r>
      <w:r w:rsidR="003667C2" w:rsidRPr="001957D0">
        <w:rPr>
          <w:sz w:val="24"/>
          <w:szCs w:val="24"/>
        </w:rPr>
        <w:t xml:space="preserve"> </w:t>
      </w:r>
      <w:r w:rsidR="00B327C6" w:rsidRPr="001957D0">
        <w:rPr>
          <w:sz w:val="24"/>
          <w:szCs w:val="24"/>
        </w:rPr>
        <w:t>(</w:t>
      </w:r>
      <w:r w:rsidR="003667C2" w:rsidRPr="001957D0">
        <w:rPr>
          <w:sz w:val="24"/>
          <w:szCs w:val="24"/>
        </w:rPr>
        <w:t xml:space="preserve">915 recording days </w:t>
      </w:r>
      <w:r w:rsidR="00B327C6" w:rsidRPr="001957D0">
        <w:rPr>
          <w:sz w:val="24"/>
          <w:szCs w:val="24"/>
        </w:rPr>
        <w:t xml:space="preserve">and </w:t>
      </w:r>
      <w:r w:rsidR="002C2FB0" w:rsidRPr="001957D0">
        <w:rPr>
          <w:sz w:val="24"/>
          <w:szCs w:val="24"/>
        </w:rPr>
        <w:t>5</w:t>
      </w:r>
      <w:r w:rsidR="00CF1133" w:rsidRPr="001957D0">
        <w:rPr>
          <w:sz w:val="24"/>
          <w:szCs w:val="24"/>
        </w:rPr>
        <w:t>,</w:t>
      </w:r>
      <w:r w:rsidR="002C2FB0" w:rsidRPr="001957D0">
        <w:rPr>
          <w:sz w:val="24"/>
          <w:szCs w:val="24"/>
        </w:rPr>
        <w:t xml:space="preserve">009 </w:t>
      </w:r>
      <w:r w:rsidR="00B327C6" w:rsidRPr="001957D0">
        <w:rPr>
          <w:sz w:val="24"/>
          <w:szCs w:val="24"/>
        </w:rPr>
        <w:t xml:space="preserve">ten-minute </w:t>
      </w:r>
      <w:r w:rsidR="002C2FB0" w:rsidRPr="001957D0">
        <w:rPr>
          <w:sz w:val="24"/>
          <w:szCs w:val="24"/>
        </w:rPr>
        <w:t>recordings)</w:t>
      </w:r>
      <w:r w:rsidR="00031F62" w:rsidRPr="001957D0">
        <w:rPr>
          <w:sz w:val="24"/>
          <w:szCs w:val="24"/>
        </w:rPr>
        <w:t xml:space="preserve">. </w:t>
      </w:r>
      <w:r w:rsidR="005368B4" w:rsidRPr="001957D0">
        <w:rPr>
          <w:sz w:val="24"/>
          <w:szCs w:val="24"/>
        </w:rPr>
        <w:t xml:space="preserve">We did not make any recordings beyond </w:t>
      </w:r>
      <w:r w:rsidR="00B327C6" w:rsidRPr="001957D0">
        <w:rPr>
          <w:sz w:val="24"/>
          <w:szCs w:val="24"/>
        </w:rPr>
        <w:t>16</w:t>
      </w:r>
      <w:r w:rsidR="00CD2B75" w:rsidRPr="001957D0">
        <w:rPr>
          <w:sz w:val="24"/>
          <w:szCs w:val="24"/>
          <w:vertAlign w:val="superscript"/>
        </w:rPr>
        <w:t>th</w:t>
      </w:r>
      <w:r w:rsidR="00CD2B75" w:rsidRPr="001957D0">
        <w:rPr>
          <w:sz w:val="24"/>
          <w:szCs w:val="24"/>
        </w:rPr>
        <w:t xml:space="preserve"> </w:t>
      </w:r>
      <w:r w:rsidR="005368B4" w:rsidRPr="001957D0">
        <w:rPr>
          <w:sz w:val="24"/>
          <w:szCs w:val="24"/>
        </w:rPr>
        <w:t xml:space="preserve">July in 2022 as </w:t>
      </w:r>
      <w:r w:rsidR="00B327C6" w:rsidRPr="001957D0">
        <w:rPr>
          <w:sz w:val="24"/>
          <w:szCs w:val="24"/>
        </w:rPr>
        <w:t xml:space="preserve">all </w:t>
      </w:r>
      <w:r w:rsidR="00031F62" w:rsidRPr="001957D0">
        <w:rPr>
          <w:sz w:val="24"/>
          <w:szCs w:val="24"/>
        </w:rPr>
        <w:t xml:space="preserve">devices failed </w:t>
      </w:r>
      <w:r w:rsidR="005368B4" w:rsidRPr="001957D0">
        <w:rPr>
          <w:sz w:val="24"/>
          <w:szCs w:val="24"/>
        </w:rPr>
        <w:t xml:space="preserve">due </w:t>
      </w:r>
      <w:r w:rsidR="001A7E42" w:rsidRPr="001957D0">
        <w:rPr>
          <w:sz w:val="24"/>
          <w:szCs w:val="24"/>
        </w:rPr>
        <w:t xml:space="preserve">to </w:t>
      </w:r>
      <w:r w:rsidR="00B327C6" w:rsidRPr="001957D0">
        <w:rPr>
          <w:sz w:val="24"/>
          <w:szCs w:val="24"/>
        </w:rPr>
        <w:t xml:space="preserve">the </w:t>
      </w:r>
      <w:r w:rsidR="001A7E42" w:rsidRPr="001957D0">
        <w:rPr>
          <w:sz w:val="24"/>
          <w:szCs w:val="24"/>
        </w:rPr>
        <w:t>extreme</w:t>
      </w:r>
      <w:r w:rsidR="00031F62" w:rsidRPr="001957D0">
        <w:rPr>
          <w:sz w:val="24"/>
          <w:szCs w:val="24"/>
        </w:rPr>
        <w:t xml:space="preserve"> heat </w:t>
      </w:r>
      <w:r w:rsidR="0083522B" w:rsidRPr="001957D0">
        <w:rPr>
          <w:sz w:val="24"/>
          <w:szCs w:val="24"/>
        </w:rPr>
        <w:fldChar w:fldCharType="begin"/>
      </w:r>
      <w:r w:rsidR="00985BFC">
        <w:rPr>
          <w:sz w:val="24"/>
          <w:szCs w:val="24"/>
        </w:rPr>
        <w:instrText xml:space="preserve"> ADDIN ZOTERO_ITEM CSL_CITATION {"citationID":"aZl4yl2b","properties":{"formattedCitation":"(Kendon, 2022)","plainCitation":"(Kendon, 2022)","noteIndex":0},"citationItems":[{"id":1966,"uris":["http://zotero.org/users/7698776/items/ZT2PMFSC"],"itemData":{"id":1966,"type":"report","publisher":"Met Office National Climate Information Centre","title":"Unprecedented extreme heatwave, July 2022","URL":"https://www.metoffice.gov.uk/binaries/content/assets/metofficegovuk/pdf/weather/learn-about/uk-past-events/interesting/2022/2022_03_july_heatwave_v1.pdf","author":[{"family":"Kendon","given":"Mike"}],"issued":{"date-parts":[["2022",9,20]]}}}],"schema":"https://github.com/citation-style-language/schema/raw/master/csl-citation.json"} </w:instrText>
      </w:r>
      <w:r w:rsidR="0083522B" w:rsidRPr="001957D0">
        <w:rPr>
          <w:sz w:val="24"/>
          <w:szCs w:val="24"/>
        </w:rPr>
        <w:fldChar w:fldCharType="separate"/>
      </w:r>
      <w:r w:rsidR="00C91C93" w:rsidRPr="00C91C93">
        <w:rPr>
          <w:rFonts w:ascii="Calibri" w:hAnsi="Calibri" w:cs="Calibri"/>
          <w:sz w:val="24"/>
        </w:rPr>
        <w:t>(Kendon, 2022)</w:t>
      </w:r>
      <w:r w:rsidR="0083522B" w:rsidRPr="001957D0">
        <w:rPr>
          <w:sz w:val="24"/>
          <w:szCs w:val="24"/>
        </w:rPr>
        <w:fldChar w:fldCharType="end"/>
      </w:r>
      <w:r w:rsidR="0083522B" w:rsidRPr="001957D0">
        <w:rPr>
          <w:sz w:val="24"/>
          <w:szCs w:val="24"/>
        </w:rPr>
        <w:t xml:space="preserve">. </w:t>
      </w:r>
      <w:r w:rsidR="008D0A95" w:rsidRPr="001957D0">
        <w:rPr>
          <w:sz w:val="24"/>
          <w:szCs w:val="24"/>
        </w:rPr>
        <w:t xml:space="preserve">On average, data were collected on </w:t>
      </w:r>
      <w:r w:rsidR="00594D17" w:rsidRPr="001957D0">
        <w:rPr>
          <w:sz w:val="24"/>
          <w:szCs w:val="24"/>
        </w:rPr>
        <w:t>50</w:t>
      </w:r>
      <w:r w:rsidR="00C26CE2" w:rsidRPr="001957D0">
        <w:rPr>
          <w:sz w:val="24"/>
          <w:szCs w:val="24"/>
        </w:rPr>
        <w:t>.</w:t>
      </w:r>
      <w:r w:rsidR="00EB0FFA" w:rsidRPr="001957D0">
        <w:rPr>
          <w:sz w:val="24"/>
          <w:szCs w:val="24"/>
        </w:rPr>
        <w:t>1</w:t>
      </w:r>
      <w:r w:rsidR="00C26CE2" w:rsidRPr="001957D0">
        <w:rPr>
          <w:sz w:val="24"/>
          <w:szCs w:val="24"/>
        </w:rPr>
        <w:t>5</w:t>
      </w:r>
      <w:r w:rsidR="008D0A95" w:rsidRPr="001957D0">
        <w:rPr>
          <w:sz w:val="24"/>
          <w:szCs w:val="24"/>
        </w:rPr>
        <w:t xml:space="preserve"> recording</w:t>
      </w:r>
      <w:r w:rsidR="00C26CE2" w:rsidRPr="001957D0">
        <w:rPr>
          <w:sz w:val="24"/>
          <w:szCs w:val="24"/>
        </w:rPr>
        <w:t xml:space="preserve"> days ±</w:t>
      </w:r>
      <w:r w:rsidR="006A69CE" w:rsidRPr="001957D0">
        <w:rPr>
          <w:sz w:val="24"/>
          <w:szCs w:val="24"/>
        </w:rPr>
        <w:t xml:space="preserve"> 1.90 SE</w:t>
      </w:r>
      <w:r w:rsidR="008D0A95" w:rsidRPr="001957D0">
        <w:rPr>
          <w:sz w:val="24"/>
          <w:szCs w:val="24"/>
        </w:rPr>
        <w:t xml:space="preserve"> per device and per deployment in </w:t>
      </w:r>
      <w:r w:rsidR="005F570D" w:rsidRPr="001957D0">
        <w:rPr>
          <w:sz w:val="24"/>
          <w:szCs w:val="24"/>
        </w:rPr>
        <w:t xml:space="preserve">each year </w:t>
      </w:r>
      <w:r w:rsidR="00355D68" w:rsidRPr="001957D0">
        <w:rPr>
          <w:sz w:val="24"/>
          <w:szCs w:val="24"/>
        </w:rPr>
        <w:t>and</w:t>
      </w:r>
      <w:r w:rsidR="00145F9B" w:rsidRPr="001957D0">
        <w:rPr>
          <w:sz w:val="24"/>
          <w:szCs w:val="24"/>
        </w:rPr>
        <w:t xml:space="preserve"> </w:t>
      </w:r>
      <w:r w:rsidR="00031F62" w:rsidRPr="001957D0">
        <w:rPr>
          <w:sz w:val="24"/>
          <w:szCs w:val="24"/>
        </w:rPr>
        <w:t>was</w:t>
      </w:r>
      <w:r w:rsidR="00355D68" w:rsidRPr="001957D0">
        <w:rPr>
          <w:sz w:val="24"/>
          <w:szCs w:val="24"/>
        </w:rPr>
        <w:t xml:space="preserve"> mostly</w:t>
      </w:r>
      <w:r w:rsidR="00031F62" w:rsidRPr="001957D0">
        <w:rPr>
          <w:sz w:val="24"/>
          <w:szCs w:val="24"/>
        </w:rPr>
        <w:t xml:space="preserve"> dependent on battery life. Over the </w:t>
      </w:r>
      <w:r w:rsidR="008D0A95" w:rsidRPr="001957D0">
        <w:rPr>
          <w:sz w:val="24"/>
          <w:szCs w:val="24"/>
        </w:rPr>
        <w:t>two</w:t>
      </w:r>
      <w:r w:rsidR="00031F62" w:rsidRPr="001957D0">
        <w:rPr>
          <w:sz w:val="24"/>
          <w:szCs w:val="24"/>
        </w:rPr>
        <w:t xml:space="preserve"> years, </w:t>
      </w:r>
      <w:r w:rsidR="002C2FB0" w:rsidRPr="001957D0">
        <w:rPr>
          <w:sz w:val="24"/>
          <w:szCs w:val="24"/>
        </w:rPr>
        <w:t>8</w:t>
      </w:r>
      <w:r w:rsidR="00031F62" w:rsidRPr="001957D0">
        <w:rPr>
          <w:sz w:val="24"/>
          <w:szCs w:val="24"/>
        </w:rPr>
        <w:t xml:space="preserve"> devices were either lost or destroyed. </w:t>
      </w:r>
    </w:p>
    <w:p w14:paraId="5221B825" w14:textId="4A6A3F1A" w:rsidR="00304130" w:rsidRPr="001957D0" w:rsidRDefault="00791D9C" w:rsidP="00B80706">
      <w:pPr>
        <w:spacing w:line="480" w:lineRule="auto"/>
        <w:jc w:val="both"/>
        <w:rPr>
          <w:i/>
          <w:iCs/>
          <w:sz w:val="24"/>
          <w:szCs w:val="24"/>
        </w:rPr>
      </w:pPr>
      <w:r w:rsidRPr="001957D0">
        <w:rPr>
          <w:sz w:val="24"/>
          <w:szCs w:val="24"/>
        </w:rPr>
        <w:t xml:space="preserve">All </w:t>
      </w:r>
      <w:r w:rsidR="00CD2B75" w:rsidRPr="001957D0">
        <w:rPr>
          <w:sz w:val="24"/>
          <w:szCs w:val="24"/>
        </w:rPr>
        <w:t>sound</w:t>
      </w:r>
      <w:r w:rsidRPr="001957D0">
        <w:rPr>
          <w:sz w:val="24"/>
          <w:szCs w:val="24"/>
        </w:rPr>
        <w:t xml:space="preserve"> file processing was performed in R</w:t>
      </w:r>
      <w:r w:rsidR="005A625B" w:rsidRPr="001957D0">
        <w:rPr>
          <w:sz w:val="24"/>
          <w:szCs w:val="24"/>
        </w:rPr>
        <w:t xml:space="preserve"> 4.3.0</w:t>
      </w:r>
      <w:r w:rsidRPr="001957D0">
        <w:rPr>
          <w:sz w:val="24"/>
          <w:szCs w:val="24"/>
        </w:rPr>
        <w:t xml:space="preserve"> </w:t>
      </w:r>
      <w:r w:rsidRPr="001957D0">
        <w:rPr>
          <w:sz w:val="24"/>
          <w:szCs w:val="24"/>
        </w:rPr>
        <w:fldChar w:fldCharType="begin"/>
      </w:r>
      <w:r w:rsidR="00985BFC">
        <w:rPr>
          <w:sz w:val="24"/>
          <w:szCs w:val="24"/>
        </w:rPr>
        <w:instrText xml:space="preserve"> ADDIN ZOTERO_ITEM CSL_CITATION {"citationID":"ncVt82WX","properties":{"formattedCitation":"(R Core Team, 2021)","plainCitation":"(R Core Team, 2021)","noteIndex":0},"citationItems":[{"id":1367,"uris":["http://zotero.org/users/7698776/items/SVLUZ32M"],"itemData":{"id":1367,"type":"software","event-place":"Vienna, Austria","publisher":"R Foundation for Statistical Computing","publisher-place":"Vienna, Austria","title":"R: A language and environment for statistical computing.","URL":"https://www.R-project.org/","version":"4.3.0","author":[{"family":"R Core Team","given":""}],"issued":{"date-parts":[["2021"]]}}}],"schema":"https://github.com/citation-style-language/schema/raw/master/csl-citation.json"} </w:instrText>
      </w:r>
      <w:r w:rsidRPr="001957D0">
        <w:rPr>
          <w:sz w:val="24"/>
          <w:szCs w:val="24"/>
        </w:rPr>
        <w:fldChar w:fldCharType="separate"/>
      </w:r>
      <w:r w:rsidR="00C91C93" w:rsidRPr="00C91C93">
        <w:rPr>
          <w:rFonts w:ascii="Calibri" w:hAnsi="Calibri" w:cs="Calibri"/>
          <w:sz w:val="24"/>
        </w:rPr>
        <w:t>(R Core Team, 2021)</w:t>
      </w:r>
      <w:r w:rsidRPr="001957D0">
        <w:rPr>
          <w:sz w:val="24"/>
          <w:szCs w:val="24"/>
        </w:rPr>
        <w:fldChar w:fldCharType="end"/>
      </w:r>
      <w:r w:rsidRPr="001957D0">
        <w:rPr>
          <w:sz w:val="24"/>
          <w:szCs w:val="24"/>
        </w:rPr>
        <w:t>.</w:t>
      </w:r>
      <w:r w:rsidR="0092579E" w:rsidRPr="001957D0">
        <w:rPr>
          <w:sz w:val="24"/>
          <w:szCs w:val="24"/>
        </w:rPr>
        <w:t xml:space="preserve"> Using </w:t>
      </w:r>
      <w:r w:rsidR="00984428">
        <w:rPr>
          <w:sz w:val="24"/>
          <w:szCs w:val="24"/>
        </w:rPr>
        <w:t xml:space="preserve">the </w:t>
      </w:r>
      <w:r w:rsidR="0092579E" w:rsidRPr="001957D0">
        <w:rPr>
          <w:sz w:val="24"/>
          <w:szCs w:val="24"/>
        </w:rPr>
        <w:t xml:space="preserve">package </w:t>
      </w:r>
      <w:proofErr w:type="spellStart"/>
      <w:r w:rsidR="0092579E" w:rsidRPr="001957D0">
        <w:rPr>
          <w:i/>
          <w:iCs/>
          <w:sz w:val="24"/>
          <w:szCs w:val="24"/>
        </w:rPr>
        <w:t>seewave</w:t>
      </w:r>
      <w:proofErr w:type="spellEnd"/>
      <w:r w:rsidRPr="001957D0">
        <w:rPr>
          <w:i/>
          <w:iCs/>
          <w:sz w:val="24"/>
          <w:szCs w:val="24"/>
        </w:rPr>
        <w:t xml:space="preserve"> </w:t>
      </w:r>
      <w:r w:rsidRPr="001957D0">
        <w:rPr>
          <w:i/>
          <w:iCs/>
          <w:sz w:val="24"/>
          <w:szCs w:val="24"/>
        </w:rPr>
        <w:fldChar w:fldCharType="begin"/>
      </w:r>
      <w:r w:rsidR="00985BFC">
        <w:rPr>
          <w:i/>
          <w:iCs/>
          <w:sz w:val="24"/>
          <w:szCs w:val="24"/>
        </w:rPr>
        <w:instrText xml:space="preserve"> ADDIN ZOTERO_ITEM CSL_CITATION {"citationID":"x4vHajbb","properties":{"formattedCitation":"(Sueur et al., 2008)","plainCitation":"(Sueur et al., 2008)","noteIndex":0},"citationItems":[{"id":1917,"uris":["http://zotero.org/users/7698776/items/G2JW7UBX"],"itemData":{"id":1917,"type":"article-journal","abstract":"We review Seewave, new software for analysing and synthesizing sounds. Seewave is free and works on a wide variety of operating systems as an extension of the R operating environment. Its current 67 functions allow the user to achieve time, amplitude and frequency analyses, to estimate quantitative differences between sounds, and to generate new sounds for playback experiments. Thanks to its implementation in the R environment, Seewave is fully modular. All functions can be combined for complex data acquisition and graphical output, they can be part of important scripts for batch processing and they can be modified ad libitum. New functions can also be written, making Seewave a truly open-source tool.","container-title":"Bioacoustics","DOI":"10.1080/09524622.2008.9753600","ISSN":"0952-4622","issue":"2","note":"publisher: Taylor &amp; Francis\n_eprint: https://doi.org/10.1080/09524622.2008.9753600","page":"213-226","source":"Taylor and Francis+NEJM","title":"Seewave, a Free Modular Tool for Sound Analysis and Synthesis","URL":"https://doi.org/10.1080/09524622.2008.9753600","volume":"18","author":[{"family":"Sueur","given":"JEROME"},{"family":"AUBIN","given":"THIERRY"},{"family":"Simonis","given":"CAROLINE"}],"accessed":{"date-parts":[["2023",9,19]]},"issued":{"date-parts":[["2008",1,1]]}}}],"schema":"https://github.com/citation-style-language/schema/raw/master/csl-citation.json"} </w:instrText>
      </w:r>
      <w:r w:rsidRPr="001957D0">
        <w:rPr>
          <w:i/>
          <w:iCs/>
          <w:sz w:val="24"/>
          <w:szCs w:val="24"/>
        </w:rPr>
        <w:fldChar w:fldCharType="separate"/>
      </w:r>
      <w:r w:rsidR="00C91C93" w:rsidRPr="00C91C93">
        <w:rPr>
          <w:rFonts w:ascii="Calibri" w:hAnsi="Calibri" w:cs="Calibri"/>
          <w:sz w:val="24"/>
        </w:rPr>
        <w:t>(Sueur et al., 2008)</w:t>
      </w:r>
      <w:r w:rsidRPr="001957D0">
        <w:rPr>
          <w:i/>
          <w:iCs/>
          <w:sz w:val="24"/>
          <w:szCs w:val="24"/>
        </w:rPr>
        <w:fldChar w:fldCharType="end"/>
      </w:r>
      <w:r w:rsidR="00145F9B" w:rsidRPr="001957D0">
        <w:rPr>
          <w:sz w:val="24"/>
          <w:szCs w:val="24"/>
        </w:rPr>
        <w:t>,</w:t>
      </w:r>
      <w:r w:rsidR="0092579E" w:rsidRPr="001957D0">
        <w:rPr>
          <w:sz w:val="24"/>
          <w:szCs w:val="24"/>
        </w:rPr>
        <w:t xml:space="preserve"> we down</w:t>
      </w:r>
      <w:r w:rsidR="00F45E1A" w:rsidRPr="001957D0">
        <w:rPr>
          <w:sz w:val="24"/>
          <w:szCs w:val="24"/>
        </w:rPr>
        <w:t>-</w:t>
      </w:r>
      <w:r w:rsidR="0092579E" w:rsidRPr="001957D0">
        <w:rPr>
          <w:sz w:val="24"/>
          <w:szCs w:val="24"/>
        </w:rPr>
        <w:t>sampled the recordings to 44.1 kHz</w:t>
      </w:r>
      <w:r w:rsidR="00E704C8" w:rsidRPr="001957D0">
        <w:rPr>
          <w:sz w:val="24"/>
          <w:szCs w:val="24"/>
        </w:rPr>
        <w:t xml:space="preserve"> </w:t>
      </w:r>
      <w:r w:rsidR="00E704C8" w:rsidRPr="001957D0">
        <w:rPr>
          <w:sz w:val="24"/>
          <w:szCs w:val="24"/>
        </w:rPr>
        <w:fldChar w:fldCharType="begin"/>
      </w:r>
      <w:r w:rsidR="003C572C">
        <w:rPr>
          <w:sz w:val="24"/>
          <w:szCs w:val="24"/>
        </w:rPr>
        <w:instrText xml:space="preserve"> ADDIN ZOTERO_ITEM CSL_CITATION {"citationID":"n5Ratm3E","properties":{"formattedCitation":"(Bradfer-Lawrence et al., 2019)","plainCitation":"(Bradfer-Lawrence et al., 2019)","dontUpdate":true,"noteIndex":0},"citationItems":[{"id":904,"uris":["http://zotero.org/users/7698776/items/BIP9PXLI"],"itemData":{"id":904,"type":"article-journal","abstract":"Ecoacoustics, the study of environmental sound, is a growing field with great potential for biodiversity monitoring. Audio recordings could provide a rapid, cost-effective monitoring tool offering novel insights into ecosystem dynamics. More than 60 acoustic indices have been developed to date, which reflect distinct attributes of the soundscape, (i.e. the total acoustic energy at a given location, including noise produced by animals, machinery, wind and rain). However, reported patterns in acoustic indices have been contradictory, possibly because there is no accepted best practice for the collection and analysis of audio recordings. Here, we propose: (a) guidelines for designing studies using audio recordings for the rapid assessment of multiple sites; and (b) a workflow for comparing recordings with seven of the most commonly used indices, permitting discrimination among habitat-specific soundscapes. We collected and analysed over 26,000 hr of recordings from 117 sites across a range of habitats in a human-modified tropical landscape in central Panama; an order of magnitude more recordings than used in previously published studies. We demonstrate that: (a) Standard error variance of indices stabilizes within 120 hr of recordings from a single location. (b) Continuous recording should be used rather than subsample recording on a schedule; sub sampling is a common practice but delays capture of site variability and maximizing total duration of recording should be prioritized. (c) Use of multiple indices to describe soundscape patterns reveals distinct diel and seasonal soundscape patterns among habitats. We advocate collecting at least 120 hr of continuous recordings per site, and using a range of acoustic indices to categorize the soundscape, including the Acoustic Complexity Index, Acoustic Evenness Index, Acoustic Entropy Index and the Normalized Difference Soundscape Index. Differences among habitat types can be captured if multiple indices are used, and magnitude of variance is often more important than mean values. The workflow we provide will enable successful use of ecoacoustic techniques for environmental monitoring.","container-title":"Methods in Ecology and Evolution","DOI":"10.1111/2041-210X.13254","ISSN":"2041-210X","issue":"10","language":"en","note":"_eprint: https://onlinelibrary.wiley.com/doi/pdf/10.1111/2041-210X.13254","page":"1796-1807","source":"Wiley Online Library","title":"Guidelines for the use of acoustic indices in environmental research","URL":"https://onlinelibrary.wiley.com/doi/abs/10.1111/2041-210X.13254","volume":"10","author":[{"family":"Bradfer-Lawrence","given":"Tom"},{"family":"Gardner","given":"Nick"},{"family":"Bunnefeld","given":"Lynsey"},{"family":"Bunnefeld","given":"Nils"},{"family":"Willis","given":"Stephen G."},{"family":"Dent","given":"Daisy H."}],"accessed":{"date-parts":[["2023",1,16]]},"issued":{"date-parts":[["2019"]]}}}],"schema":"https://github.com/citation-style-language/schema/raw/master/csl-citation.json"} </w:instrText>
      </w:r>
      <w:r w:rsidR="00E704C8" w:rsidRPr="001957D0">
        <w:rPr>
          <w:sz w:val="24"/>
          <w:szCs w:val="24"/>
        </w:rPr>
        <w:fldChar w:fldCharType="separate"/>
      </w:r>
      <w:r w:rsidR="00E704C8" w:rsidRPr="001957D0">
        <w:rPr>
          <w:rFonts w:ascii="Calibri" w:hAnsi="Calibri" w:cs="Calibri"/>
          <w:sz w:val="24"/>
          <w:szCs w:val="24"/>
        </w:rPr>
        <w:t>(</w:t>
      </w:r>
      <w:r w:rsidR="00F162F6">
        <w:rPr>
          <w:rFonts w:ascii="Calibri" w:hAnsi="Calibri" w:cs="Calibri"/>
          <w:sz w:val="24"/>
          <w:szCs w:val="24"/>
        </w:rPr>
        <w:t xml:space="preserve">following </w:t>
      </w:r>
      <w:r w:rsidR="00E704C8" w:rsidRPr="001957D0">
        <w:rPr>
          <w:rFonts w:ascii="Calibri" w:hAnsi="Calibri" w:cs="Calibri"/>
          <w:sz w:val="24"/>
          <w:szCs w:val="24"/>
        </w:rPr>
        <w:t>Bradfer-Lawrence et al., 2019)</w:t>
      </w:r>
      <w:r w:rsidR="00E704C8" w:rsidRPr="001957D0">
        <w:rPr>
          <w:sz w:val="24"/>
          <w:szCs w:val="24"/>
        </w:rPr>
        <w:fldChar w:fldCharType="end"/>
      </w:r>
      <w:r w:rsidR="00145F9B" w:rsidRPr="001957D0">
        <w:rPr>
          <w:sz w:val="24"/>
          <w:szCs w:val="24"/>
        </w:rPr>
        <w:t xml:space="preserve"> </w:t>
      </w:r>
      <w:r w:rsidR="0092579E" w:rsidRPr="001957D0">
        <w:rPr>
          <w:sz w:val="24"/>
          <w:szCs w:val="24"/>
        </w:rPr>
        <w:t xml:space="preserve">and split the 10-minute recordings to 1-minute </w:t>
      </w:r>
      <w:r w:rsidR="00B327C6" w:rsidRPr="001957D0">
        <w:rPr>
          <w:sz w:val="24"/>
          <w:szCs w:val="24"/>
        </w:rPr>
        <w:t>sub-samples</w:t>
      </w:r>
      <w:r w:rsidR="00462B64">
        <w:rPr>
          <w:sz w:val="24"/>
          <w:szCs w:val="24"/>
        </w:rPr>
        <w:t xml:space="preserve"> (0 – 59 seconds, 60-119 seconds etc</w:t>
      </w:r>
      <w:r w:rsidR="0072596E">
        <w:rPr>
          <w:sz w:val="24"/>
          <w:szCs w:val="24"/>
        </w:rPr>
        <w:t>.</w:t>
      </w:r>
      <w:r w:rsidR="00462B64">
        <w:rPr>
          <w:sz w:val="24"/>
          <w:szCs w:val="24"/>
        </w:rPr>
        <w:t>)</w:t>
      </w:r>
      <w:r w:rsidR="00145F9B" w:rsidRPr="001957D0">
        <w:rPr>
          <w:sz w:val="24"/>
          <w:szCs w:val="24"/>
        </w:rPr>
        <w:t xml:space="preserve">. Using the packages </w:t>
      </w:r>
      <w:proofErr w:type="spellStart"/>
      <w:r w:rsidR="00145F9B" w:rsidRPr="001957D0">
        <w:rPr>
          <w:i/>
          <w:iCs/>
          <w:sz w:val="24"/>
          <w:szCs w:val="24"/>
        </w:rPr>
        <w:t>seewave</w:t>
      </w:r>
      <w:proofErr w:type="spellEnd"/>
      <w:r w:rsidR="00145F9B" w:rsidRPr="001957D0">
        <w:rPr>
          <w:sz w:val="24"/>
          <w:szCs w:val="24"/>
        </w:rPr>
        <w:t xml:space="preserve"> and </w:t>
      </w:r>
      <w:proofErr w:type="spellStart"/>
      <w:r w:rsidR="00145F9B" w:rsidRPr="001957D0">
        <w:rPr>
          <w:i/>
          <w:iCs/>
          <w:sz w:val="24"/>
          <w:szCs w:val="24"/>
        </w:rPr>
        <w:t>soundecology</w:t>
      </w:r>
      <w:proofErr w:type="spellEnd"/>
      <w:r w:rsidR="00145F9B" w:rsidRPr="001957D0">
        <w:rPr>
          <w:sz w:val="24"/>
          <w:szCs w:val="24"/>
        </w:rPr>
        <w:t xml:space="preserve"> </w:t>
      </w:r>
      <w:r w:rsidRPr="001957D0">
        <w:rPr>
          <w:sz w:val="24"/>
          <w:szCs w:val="24"/>
        </w:rPr>
        <w:fldChar w:fldCharType="begin"/>
      </w:r>
      <w:r w:rsidR="00C91C93">
        <w:rPr>
          <w:sz w:val="24"/>
          <w:szCs w:val="24"/>
        </w:rPr>
        <w:instrText xml:space="preserve"> ADDIN ZOTERO_ITEM CSL_CITATION {"citationID":"CtCQZh6T","properties":{"formattedCitation":"(Sueur et al., 2008; Villanueva-Rivera &amp; Pijanowski, 2018)","plainCitation":"(Sueur et al., 2008; Villanueva-Rivera &amp; Pijanowski, 2018)","noteIndex":0},"citationItems":[{"id":1917,"uris":["http://zotero.org/users/7698776/items/G2JW7UBX"],"itemData":{"id":1917,"type":"article-journal","abstract":"We review Seewave, new software for analysing and synthesizing sounds. Seewave is free and works on a wide variety of operating systems as an extension of the R operating environment. Its current 67 functions allow the user to achieve time, amplitude and frequency analyses, to estimate quantitative differences between sounds, and to generate new sounds for playback experiments. Thanks to its implementation in the R environment, Seewave is fully modular. All functions can be combined for complex data acquisition and graphical output, they can be part of important scripts for batch processing and they can be modified ad libitum. New functions can also be written, making Seewave a truly open-source tool.","container-title":"Bioacoustics","DOI":"10.1080/09524622.2008.9753600","ISSN":"0952-4622","issue":"2","note":"publisher: Taylor &amp; Francis\n_eprint: https://doi.org/10.1080/09524622.2008.9753600","page":"213-226","source":"Taylor and Francis+NEJM","title":"Seewave, a Free Modular Tool for Sound Analysis and Synthesis","URL":"https://doi.org/10.1080/09524622.2008.9753600","volume":"18","author":[{"family":"Sueur","given":"JEROME"},{"family":"AUBIN","given":"THIERRY"},{"family":"Simonis","given":"CAROLINE"}],"accessed":{"date-parts":[["2023",9,19]]},"issued":{"date-parts":[["2008",1,1]]}}},{"id":1925,"uris":["http://zotero.org/users/7698776/items/8ZVQIE7M"],"itemData":{"id":1925,"type":"software","title":"soundecology: Soundscape Ecology","URL":"https://cran.r-project.org/web/packages/soundecology/soundecology.pdf","version":"1 (3)","author":[{"family":"Villanueva-Rivera","given":"L. J"},{"family":"Pijanowski","given":"B. C."}],"issued":{"date-parts":[["2018"]]}}}],"schema":"https://github.com/citation-style-language/schema/raw/master/csl-citation.json"} </w:instrText>
      </w:r>
      <w:r w:rsidRPr="001957D0">
        <w:rPr>
          <w:sz w:val="24"/>
          <w:szCs w:val="24"/>
        </w:rPr>
        <w:fldChar w:fldCharType="separate"/>
      </w:r>
      <w:r w:rsidR="00C91C93" w:rsidRPr="00C91C93">
        <w:rPr>
          <w:rFonts w:ascii="Calibri" w:hAnsi="Calibri" w:cs="Calibri"/>
          <w:sz w:val="24"/>
        </w:rPr>
        <w:t>(Sueur et al., 2008; Villanueva-Rivera &amp; Pijanowski, 2018)</w:t>
      </w:r>
      <w:r w:rsidRPr="001957D0">
        <w:rPr>
          <w:sz w:val="24"/>
          <w:szCs w:val="24"/>
        </w:rPr>
        <w:fldChar w:fldCharType="end"/>
      </w:r>
      <w:r w:rsidRPr="001957D0">
        <w:rPr>
          <w:sz w:val="24"/>
          <w:szCs w:val="24"/>
        </w:rPr>
        <w:t xml:space="preserve">, </w:t>
      </w:r>
      <w:r w:rsidR="002D7545" w:rsidRPr="001957D0">
        <w:rPr>
          <w:sz w:val="24"/>
          <w:szCs w:val="24"/>
        </w:rPr>
        <w:t xml:space="preserve">we quantified soundscapes using five </w:t>
      </w:r>
      <w:r w:rsidR="00A81486" w:rsidRPr="001957D0">
        <w:rPr>
          <w:sz w:val="24"/>
          <w:szCs w:val="24"/>
        </w:rPr>
        <w:t xml:space="preserve">commonly used </w:t>
      </w:r>
      <w:r w:rsidR="002D7545" w:rsidRPr="001957D0">
        <w:rPr>
          <w:sz w:val="24"/>
          <w:szCs w:val="24"/>
        </w:rPr>
        <w:t>indices</w:t>
      </w:r>
      <w:r w:rsidR="00A81486" w:rsidRPr="001957D0">
        <w:rPr>
          <w:sz w:val="24"/>
          <w:szCs w:val="24"/>
        </w:rPr>
        <w:t xml:space="preserve"> that capture a range of acoustic characteristics and have been found to be reflective of biodiversity </w:t>
      </w:r>
      <w:r w:rsidR="00A81486" w:rsidRPr="001957D0">
        <w:rPr>
          <w:sz w:val="24"/>
          <w:szCs w:val="24"/>
        </w:rPr>
        <w:fldChar w:fldCharType="begin"/>
      </w:r>
      <w:r w:rsidR="007F7898">
        <w:rPr>
          <w:sz w:val="24"/>
          <w:szCs w:val="24"/>
        </w:rPr>
        <w:instrText xml:space="preserve"> ADDIN ZOTERO_ITEM CSL_CITATION {"citationID":"nUjwMJBP","properties":{"formattedCitation":"(Alcocer et al., 2022; Bradfer-Lawrence et al., 2023)","plainCitation":"(Alcocer et al., 2022; Bradfer-Lawrence et al., 2023)","noteIndex":0},"citationItems":[{"id":927,"uris":["http://zotero.org/users/7698776/items/UGA3CBA2"],"itemData":{"id":927,"type":"article-journal","abstract":"As biodiversity decreases worldwide, the development of effective techniques to track changes in ecological communities becomes an urgent challenge. Together with other emerging methods in ecology, acoustic indices are increasingly being used as novel tools for rapid biodiversity assessment. These indices are based on mathematical formulae that summarise the acoustic features of audio samples, with the aim of extracting meaningful ecological information from soundscapes. However, the application of this automated method has revealed conflicting results across the literature, with conceptual and empirical controversies regarding its primary assumption: a correlation between acoustic and biological diversity. After more than a decade of research, we still lack a statistically informed synthesis of the power of acoustic indices that elucidates whether they effectively function as proxies for biological diversity. Here, we reviewed studies testing the relationship between diversity metrics (species abundance, species richness, species diversity, abundance of sounds, and diversity of sounds) and the 11 most commonly used acoustic indices. From 34 studies, we extracted 364 effect sizes that quantified the magnitude of the direct link between acoustic and biological estimates and conducted a meta-analysis. Overall, acoustic indices had a moderate positive relationship with the diversity metrics (r = 0.33, CI [0.23, 0.43]), and showed an inconsistent performance, with highly variable effect sizes both within and among studies. Over time, studies have been increasingly disregarding the validation of the acoustic estimates and those examining this link have been progressively reporting smaller effect sizes. Some of the studied indices [acoustic entropy index (H), normalised difference soundscape index (NDSI), and acoustic complexity index (ACI)] performed better in retrieving biological information, with abundance of sounds (number of sounds from identified or unidentified species) being the best estimated diversity facet of local communities. We found no effect of the type of monitored environment (terrestrial versus aquatic) and the procedure for extracting biological information (acoustic versus non-acoustic) on the performance of acoustic indices, suggesting certain potential to generalise their application across research contexts. We also identified common statistical issues and knowledge gaps that remain to be addressed in future research, such as a high rate of pseudoreplication and multiple unexplored combinations of metrics, taxa, and regions. Our findings confirm the limitations of acoustic indices to efficiently quantify alpha biodiversity and highlight that caution is necessary when using them as surrogates of diversity metrics, especially if employed as single predictors. Although these tools are able partially to capture changes in diversity metrics, endorsing to some extent the rationale behind acoustic indices and suggesting them as promising bases for future developments, they are far from being direct proxies for biodiversity. To guide more efficient use and future research, we review their principal theoretical and practical shortcomings, as well as prospects and challenges of acoustic indices in biodiversity assessment. Altogether, we provide the first comprehensive and statistically based overview on the relation between acoustic indices and biodiversity and pave the way for a more standardised and informed application for biodiversity monitoring.","container-title":"Biological Reviews","DOI":"10.1111/brv.12890","ISSN":"1469-185X","issue":"6","language":"en","note":"_eprint: https://onlinelibrary.wiley.com/doi/pdf/10.1111/brv.12890","page":"2209-2236","source":"Wiley Online Library","title":"Acoustic indices as proxies for biodiversity: a meta-analysis","title-short":"Acoustic indices as proxies for biodiversity","URL":"https://onlinelibrary.wiley.com/doi/abs/10.1111/brv.12890","volume":"97","author":[{"family":"Alcocer","given":"Irene"},{"family":"Lima","given":"Herlander"},{"family":"Sugai","given":"Larissa Sayuri Moreira"},{"family":"Llusia","given":"Diego"}],"accessed":{"date-parts":[["2022",12,28]]},"issued":{"date-parts":[["2022"]]}}},{"id":1790,"uris":["http://zotero.org/users/7698776/items/HH5P32UE"],"itemData":{"id":1790,"type":"article-journal","abstract":"The rise of passive acoustic monitoring and the rapid growth in large audio datasets is driving the development of analysis methods that allow ecological inferences to be drawn from acoustic data. Acoustic indices are currently one of the most widely applied tools in ecoacoustics. These numerical summaries of the sound energy contained in digital audio recordings are relatively straightforward and fast to calculate but can be challenging to interpret. Misapplication and misinterpretation have produced conflicting results and led some to question their value. To encourage better use of acoustic indices, we provide nine points of guidance to support good study design, analysis and interpretation. We offer practical recommendations for the use of acoustic indices in the study of both whole soundscapes and individual taxa and species, and point to emerging trends in ecoacoustic analysis. In particular, we highlight the critical importance of understanding the links between soundscape patterns and acoustic indices. Acoustic indices can offer insights into the state of organisms, populations, and ecosystems, complementing other ecological research techniques. Judicious selection, appropriate application and thorough interpretation of existing indices is vital to bolster robust developments in ecoacoustics for biodiversity monitoring, conservation and future research.","container-title":"Methods in Ecology and Evolution","DOI":"10.1111/2041-210X.14194","ISSN":"2041-210X","issue":"n/a","language":"en","license":"© 2023 The Authors. Methods in Ecology and Evolution published by John Wiley &amp; Sons Ltd on behalf of British Ecological Society.","note":"_eprint: https://onlinelibrary.wiley.com/doi/pdf/10.1111/2041-210X.14194","source":"Wiley Online Library","title":"Using acoustic indices in ecology: Guidance on study design, analyses and interpretation","title-short":"Using acoustic indices in ecology","URL":"https://onlinelibrary.wiley.com/doi/abs/10.1111/2041-210X.14194","volume":"n/a","author":[{"family":"Bradfer-Lawrence","given":"Tom"},{"family":"Desjonqueres","given":"Camille"},{"family":"Eldridge","given":"Alice"},{"family":"Johnston","given":"Alison"},{"family":"Metcalf","given":"Oliver"}],"accessed":{"date-parts":[["2023",8,15]]},"issued":{"date-parts":[["2023"]]}}}],"schema":"https://github.com/citation-style-language/schema/raw/master/csl-citation.json"} </w:instrText>
      </w:r>
      <w:r w:rsidR="00A81486" w:rsidRPr="001957D0">
        <w:rPr>
          <w:sz w:val="24"/>
          <w:szCs w:val="24"/>
        </w:rPr>
        <w:fldChar w:fldCharType="separate"/>
      </w:r>
      <w:r w:rsidR="007F7898" w:rsidRPr="007F7898">
        <w:rPr>
          <w:rFonts w:ascii="Calibri" w:hAnsi="Calibri" w:cs="Calibri"/>
          <w:sz w:val="24"/>
        </w:rPr>
        <w:t>(Alcocer et al., 2022; Bradfer-Lawrence et al., 2023)</w:t>
      </w:r>
      <w:r w:rsidR="00A81486" w:rsidRPr="001957D0">
        <w:rPr>
          <w:sz w:val="24"/>
          <w:szCs w:val="24"/>
        </w:rPr>
        <w:fldChar w:fldCharType="end"/>
      </w:r>
      <w:r w:rsidR="00A81486" w:rsidRPr="001957D0">
        <w:rPr>
          <w:sz w:val="24"/>
          <w:szCs w:val="24"/>
        </w:rPr>
        <w:t>.</w:t>
      </w:r>
      <w:r w:rsidR="002D7545" w:rsidRPr="001957D0">
        <w:rPr>
          <w:sz w:val="24"/>
          <w:szCs w:val="24"/>
        </w:rPr>
        <w:t xml:space="preserve"> </w:t>
      </w:r>
      <w:r w:rsidR="006C0E6B" w:rsidRPr="001957D0">
        <w:rPr>
          <w:sz w:val="24"/>
          <w:szCs w:val="24"/>
        </w:rPr>
        <w:t>Specifically, w</w:t>
      </w:r>
      <w:r w:rsidR="002D7545" w:rsidRPr="001957D0">
        <w:rPr>
          <w:sz w:val="24"/>
          <w:szCs w:val="24"/>
        </w:rPr>
        <w:t xml:space="preserve">e calculated </w:t>
      </w:r>
      <w:r w:rsidRPr="001957D0">
        <w:rPr>
          <w:sz w:val="24"/>
          <w:szCs w:val="24"/>
        </w:rPr>
        <w:t>Acoustic Complexity Index (ACI</w:t>
      </w:r>
      <w:r w:rsidR="00F204F1" w:rsidRPr="001957D0">
        <w:rPr>
          <w:sz w:val="24"/>
          <w:szCs w:val="24"/>
        </w:rPr>
        <w:t xml:space="preserve">, </w:t>
      </w:r>
      <w:r w:rsidR="00F204F1" w:rsidRPr="001957D0">
        <w:rPr>
          <w:sz w:val="24"/>
          <w:szCs w:val="24"/>
        </w:rPr>
        <w:fldChar w:fldCharType="begin"/>
      </w:r>
      <w:r w:rsidR="00985BFC">
        <w:rPr>
          <w:sz w:val="24"/>
          <w:szCs w:val="24"/>
        </w:rPr>
        <w:instrText xml:space="preserve"> ADDIN ZOTERO_ITEM CSL_CITATION {"citationID":"HU4UljYc","properties":{"formattedCitation":"(Pieretti et al., 2011)","plainCitation":"(Pieretti et al., 2011)","dontUpdate":true,"noteIndex":0},"citationItems":[{"id":920,"uris":["http://zotero.org/users/7698776/items/G9RJL77F"],"itemData":{"id":920,"type":"article-journal","abstract":"ACI) acoustic_diversity Acoustic Diversity Index Description Acoustic Diversity Index from Villanueva-Rivera et al. 2011. The ADI is calculated by dividing the spectrogram into bins (default 10) and taking the proportion of the signals in each bin above a threshold (default -50 dBFS). The ADI is the result of the Shannon index applied to these bins.","container-title":"Ecological Indicators","DOI":"10.1016/j.ecolind.2010.11.005","ISSN":"1470160X","issue":"3","journalAbbreviation":"Ecological Indicators","language":"en","page":"868-873","source":"DOI.org (Crossref)","title":"A new methodology to infer the singing activity of an avian community: The Acoustic Complexity Index (ACI)","title-short":"A new methodology to infer the singing activity of an avian community","URL":"https://linkinghub.elsevier.com/retrieve/pii/S1470160X10002037","volume":"11","author":[{"family":"Pieretti","given":"N."},{"family":"Farina","given":"A."},{"family":"Morri","given":"D."}],"accessed":{"date-parts":[["2023",1,5]]},"issued":{"date-parts":[["2011",5]]}}}],"schema":"https://github.com/citation-style-language/schema/raw/master/csl-citation.json"} </w:instrText>
      </w:r>
      <w:r w:rsidR="00F204F1" w:rsidRPr="001957D0">
        <w:rPr>
          <w:sz w:val="24"/>
          <w:szCs w:val="24"/>
        </w:rPr>
        <w:fldChar w:fldCharType="separate"/>
      </w:r>
      <w:r w:rsidR="00F204F1" w:rsidRPr="001957D0">
        <w:rPr>
          <w:rFonts w:ascii="Calibri" w:hAnsi="Calibri" w:cs="Calibri"/>
          <w:sz w:val="24"/>
          <w:szCs w:val="24"/>
        </w:rPr>
        <w:t>Pieretti et al., 2011)</w:t>
      </w:r>
      <w:r w:rsidR="00F204F1" w:rsidRPr="001957D0">
        <w:rPr>
          <w:sz w:val="24"/>
          <w:szCs w:val="24"/>
        </w:rPr>
        <w:fldChar w:fldCharType="end"/>
      </w:r>
      <w:r w:rsidRPr="001957D0">
        <w:rPr>
          <w:sz w:val="24"/>
          <w:szCs w:val="24"/>
        </w:rPr>
        <w:t>,</w:t>
      </w:r>
      <w:r w:rsidR="002D7545" w:rsidRPr="001957D0">
        <w:rPr>
          <w:sz w:val="24"/>
          <w:szCs w:val="24"/>
        </w:rPr>
        <w:t xml:space="preserve"> </w:t>
      </w:r>
      <w:r w:rsidR="005F716F" w:rsidRPr="001957D0">
        <w:rPr>
          <w:sz w:val="24"/>
          <w:szCs w:val="24"/>
        </w:rPr>
        <w:t>where</w:t>
      </w:r>
      <w:r w:rsidR="00FE6854" w:rsidRPr="001957D0">
        <w:rPr>
          <w:sz w:val="24"/>
          <w:szCs w:val="24"/>
        </w:rPr>
        <w:t xml:space="preserve"> higher values indicat</w:t>
      </w:r>
      <w:r w:rsidR="005F716F" w:rsidRPr="001957D0">
        <w:rPr>
          <w:sz w:val="24"/>
          <w:szCs w:val="24"/>
        </w:rPr>
        <w:t>e</w:t>
      </w:r>
      <w:r w:rsidR="00FE6854" w:rsidRPr="001957D0">
        <w:rPr>
          <w:sz w:val="24"/>
          <w:szCs w:val="24"/>
        </w:rPr>
        <w:t xml:space="preserve"> </w:t>
      </w:r>
      <w:r w:rsidR="00121606">
        <w:rPr>
          <w:sz w:val="24"/>
          <w:szCs w:val="24"/>
        </w:rPr>
        <w:t>irregularity</w:t>
      </w:r>
      <w:r w:rsidR="0052598D" w:rsidRPr="001957D0">
        <w:rPr>
          <w:sz w:val="24"/>
          <w:szCs w:val="24"/>
        </w:rPr>
        <w:t xml:space="preserve"> in acoustic energy across frequencies and time</w:t>
      </w:r>
      <w:r w:rsidR="00FE6854" w:rsidRPr="001957D0">
        <w:rPr>
          <w:sz w:val="24"/>
          <w:szCs w:val="24"/>
        </w:rPr>
        <w:fldChar w:fldCharType="begin"/>
      </w:r>
      <w:r w:rsidR="00985BFC">
        <w:rPr>
          <w:sz w:val="24"/>
          <w:szCs w:val="24"/>
        </w:rPr>
        <w:instrText xml:space="preserve"> ADDIN ZOTERO_ITEM CSL_CITATION {"citationID":"Q0dyueZa","properties":{"formattedCitation":"(Pieretti et al., 2011)","plainCitation":"(Pieretti et al., 2011)","dontUpdate":true,"noteIndex":0},"citationItems":[{"id":920,"uris":["http://zotero.org/users/7698776/items/G9RJL77F"],"itemData":{"id":920,"type":"article-journal","abstract":"ACI) acoustic_diversity Acoustic Diversity Index Description Acoustic Diversity Index from Villanueva-Rivera et al. 2011. The ADI is calculated by dividing the spectrogram into bins (default 10) and taking the proportion of the signals in each bin above a threshold (default -50 dBFS). The ADI is the result of the Shannon index applied to these bins.","container-title":"Ecological Indicators","DOI":"10.1016/j.ecolind.2010.11.005","ISSN":"1470160X","issue":"3","journalAbbreviation":"Ecological Indicators","language":"en","page":"868-873","source":"DOI.org (Crossref)","title":"A new methodology to infer the singing activity of an avian community: The Acoustic Complexity Index (ACI)","title-short":"A new methodology to infer the singing activity of an avian community","URL":"https://linkinghub.elsevier.com/retrieve/pii/S1470160X10002037","volume":"11","author":[{"family":"Pieretti","given":"N."},{"family":"Farina","given":"A."},{"family":"Morri","given":"D."}],"accessed":{"date-parts":[["2023",1,5]]},"issued":{"date-parts":[["2011",5]]}}}],"schema":"https://github.com/citation-style-language/schema/raw/master/csl-citation.json"} </w:instrText>
      </w:r>
      <w:r w:rsidR="00FD7B6B">
        <w:rPr>
          <w:sz w:val="24"/>
          <w:szCs w:val="24"/>
        </w:rPr>
        <w:fldChar w:fldCharType="separate"/>
      </w:r>
      <w:r w:rsidR="00FE6854" w:rsidRPr="001957D0">
        <w:rPr>
          <w:sz w:val="24"/>
          <w:szCs w:val="24"/>
        </w:rPr>
        <w:fldChar w:fldCharType="end"/>
      </w:r>
      <w:r w:rsidR="002D7545" w:rsidRPr="001957D0">
        <w:rPr>
          <w:sz w:val="24"/>
          <w:szCs w:val="24"/>
        </w:rPr>
        <w:t>;</w:t>
      </w:r>
      <w:r w:rsidRPr="001957D0">
        <w:rPr>
          <w:sz w:val="24"/>
          <w:szCs w:val="24"/>
        </w:rPr>
        <w:t xml:space="preserve"> Acoustic Diversity Index (ADI</w:t>
      </w:r>
      <w:r w:rsidR="00F204F1" w:rsidRPr="001957D0">
        <w:rPr>
          <w:sz w:val="24"/>
          <w:szCs w:val="24"/>
        </w:rPr>
        <w:t xml:space="preserve">, </w:t>
      </w:r>
      <w:r w:rsidR="00F204F1" w:rsidRPr="001957D0">
        <w:rPr>
          <w:sz w:val="24"/>
          <w:szCs w:val="24"/>
        </w:rPr>
        <w:fldChar w:fldCharType="begin"/>
      </w:r>
      <w:r w:rsidR="00985BFC">
        <w:rPr>
          <w:sz w:val="24"/>
          <w:szCs w:val="24"/>
        </w:rPr>
        <w:instrText xml:space="preserve"> ADDIN ZOTERO_ITEM CSL_CITATION {"citationID":"JbtZMyWK","properties":{"formattedCitation":"(Villanueva-Rivera et al., 2011)","plainCitation":"(Villanueva-Rivera et al., 2011)","dontUpdate":true,"noteIndex":0},"citationItems":[{"id":1940,"uris":["http://zotero.org/users/7698776/items/ST8VJYFA"],"itemData":{"id":1940,"type":"article-journal","abstract":"In this paper we present an introduction to the physical characteristics of sound, basic recording principles as well as several ways to analyze digital sound files using spectrogram analysis. This paper is designed to be a “primer” which we hope will encourage landscape ecologists to study soundscapes. This primer uses data from a long-term study that are analyzed using common software tools. The paper presents these analyses as exercises. Spectrogram analyses are presented here introducing indices familiar to ecologists (e.g., Shannon’s diversity, evenness, dominance) and GIS experts (patch analysis). A supplemental online tutorial provides detailed instructions with step by step directions for these exercises. We discuss specific terms when working with digital sound analysis, comment on the state of the art in acoustic analysis and present recommendations for future research.","container-title":"Landscape Ecology","DOI":"10.1007/s10980-011-9636-9","ISSN":"1572-9761","issue":"9","journalAbbreviation":"Landscape Ecol","language":"en","page":"1233-1246","source":"Springer Link","title":"A primer of acoustic analysis for landscape ecologists","URL":"https://doi.org/10.1007/s10980-011-9636-9","volume":"26","author":[{"family":"Villanueva-Rivera","given":"Luis J."},{"family":"Pijanowski","given":"Bryan C."},{"family":"Doucette","given":"Jarrod"},{"family":"Pekin","given":"Burak"}],"accessed":{"date-parts":[["2023",9,27]]},"issued":{"date-parts":[["2011",11,1]]}}}],"schema":"https://github.com/citation-style-language/schema/raw/master/csl-citation.json"} </w:instrText>
      </w:r>
      <w:r w:rsidR="00F204F1" w:rsidRPr="001957D0">
        <w:rPr>
          <w:sz w:val="24"/>
          <w:szCs w:val="24"/>
        </w:rPr>
        <w:fldChar w:fldCharType="separate"/>
      </w:r>
      <w:r w:rsidR="00F204F1" w:rsidRPr="001957D0">
        <w:rPr>
          <w:rFonts w:ascii="Calibri" w:hAnsi="Calibri" w:cs="Calibri"/>
          <w:sz w:val="24"/>
          <w:szCs w:val="24"/>
        </w:rPr>
        <w:t>Villanueva-Rivera et al., 2011)</w:t>
      </w:r>
      <w:r w:rsidR="00F204F1" w:rsidRPr="001957D0">
        <w:rPr>
          <w:sz w:val="24"/>
          <w:szCs w:val="24"/>
        </w:rPr>
        <w:fldChar w:fldCharType="end"/>
      </w:r>
      <w:r w:rsidRPr="001957D0">
        <w:rPr>
          <w:sz w:val="24"/>
          <w:szCs w:val="24"/>
        </w:rPr>
        <w:t xml:space="preserve">, </w:t>
      </w:r>
      <w:r w:rsidR="00FE6854" w:rsidRPr="001957D0">
        <w:rPr>
          <w:sz w:val="24"/>
          <w:szCs w:val="24"/>
        </w:rPr>
        <w:t>where higher values indicate greater acoustic evenness</w:t>
      </w:r>
      <w:r w:rsidR="004C4BD0" w:rsidRPr="001957D0">
        <w:rPr>
          <w:sz w:val="24"/>
          <w:szCs w:val="24"/>
        </w:rPr>
        <w:t xml:space="preserve"> </w:t>
      </w:r>
      <w:r w:rsidR="001B49B4">
        <w:rPr>
          <w:sz w:val="24"/>
          <w:szCs w:val="24"/>
        </w:rPr>
        <w:t>(</w:t>
      </w:r>
      <w:r w:rsidR="00A8015B">
        <w:rPr>
          <w:sz w:val="24"/>
          <w:szCs w:val="24"/>
        </w:rPr>
        <w:t xml:space="preserve">arising from </w:t>
      </w:r>
      <w:r w:rsidR="001B49B4">
        <w:rPr>
          <w:sz w:val="24"/>
          <w:szCs w:val="24"/>
        </w:rPr>
        <w:t xml:space="preserve">either a </w:t>
      </w:r>
      <w:r w:rsidR="00C60E7A">
        <w:rPr>
          <w:sz w:val="24"/>
          <w:szCs w:val="24"/>
        </w:rPr>
        <w:t>‘</w:t>
      </w:r>
      <w:r w:rsidR="001B49B4">
        <w:rPr>
          <w:sz w:val="24"/>
          <w:szCs w:val="24"/>
        </w:rPr>
        <w:t>full</w:t>
      </w:r>
      <w:r w:rsidR="00C60E7A">
        <w:rPr>
          <w:sz w:val="24"/>
          <w:szCs w:val="24"/>
        </w:rPr>
        <w:t>’</w:t>
      </w:r>
      <w:r w:rsidR="001B49B4">
        <w:rPr>
          <w:sz w:val="24"/>
          <w:szCs w:val="24"/>
        </w:rPr>
        <w:t xml:space="preserve"> or an </w:t>
      </w:r>
      <w:r w:rsidR="00C60E7A">
        <w:rPr>
          <w:sz w:val="24"/>
          <w:szCs w:val="24"/>
        </w:rPr>
        <w:t>‘</w:t>
      </w:r>
      <w:r w:rsidR="001B49B4">
        <w:rPr>
          <w:sz w:val="24"/>
          <w:szCs w:val="24"/>
        </w:rPr>
        <w:t>empty</w:t>
      </w:r>
      <w:r w:rsidR="00A8015B">
        <w:rPr>
          <w:sz w:val="24"/>
          <w:szCs w:val="24"/>
        </w:rPr>
        <w:t>’</w:t>
      </w:r>
      <w:r w:rsidR="001B49B4">
        <w:rPr>
          <w:sz w:val="24"/>
          <w:szCs w:val="24"/>
        </w:rPr>
        <w:t xml:space="preserve"> soundscape); </w:t>
      </w:r>
      <w:proofErr w:type="spellStart"/>
      <w:r w:rsidR="00FE208B" w:rsidRPr="001957D0">
        <w:rPr>
          <w:sz w:val="24"/>
          <w:szCs w:val="24"/>
        </w:rPr>
        <w:t>Bioacoustic</w:t>
      </w:r>
      <w:proofErr w:type="spellEnd"/>
      <w:r w:rsidR="00FE208B" w:rsidRPr="001957D0">
        <w:rPr>
          <w:sz w:val="24"/>
          <w:szCs w:val="24"/>
        </w:rPr>
        <w:t xml:space="preserve"> </w:t>
      </w:r>
      <w:r w:rsidRPr="001957D0">
        <w:rPr>
          <w:sz w:val="24"/>
          <w:szCs w:val="24"/>
        </w:rPr>
        <w:t>Index (B</w:t>
      </w:r>
      <w:r w:rsidR="008D0A95" w:rsidRPr="001957D0">
        <w:rPr>
          <w:sz w:val="24"/>
          <w:szCs w:val="24"/>
        </w:rPr>
        <w:t>IO</w:t>
      </w:r>
      <w:r w:rsidR="005F716F" w:rsidRPr="001957D0">
        <w:rPr>
          <w:sz w:val="24"/>
          <w:szCs w:val="24"/>
        </w:rPr>
        <w:t xml:space="preserve">, </w:t>
      </w:r>
      <w:r w:rsidR="005F716F" w:rsidRPr="001957D0">
        <w:rPr>
          <w:sz w:val="24"/>
          <w:szCs w:val="24"/>
        </w:rPr>
        <w:fldChar w:fldCharType="begin"/>
      </w:r>
      <w:r w:rsidR="00985BFC">
        <w:rPr>
          <w:sz w:val="24"/>
          <w:szCs w:val="24"/>
        </w:rPr>
        <w:instrText xml:space="preserve"> ADDIN ZOTERO_ITEM CSL_CITATION {"citationID":"0dSLithV","properties":{"formattedCitation":"(Boelman et al., 2007)","plainCitation":"(Boelman et al., 2007)","dontUpdate":true,"noteIndex":0},"citationItems":[{"id":1942,"uris":["http://zotero.org/users/7698776/items/Y6BNZAKB"],"itemData":{"id":1942,"type":"article-journal","abstract":"We used airborne imaging spectroscopy and scanning light detection and ranging (LiDAR), along with bioacoustic recordings, to determine how a plant species invasion affects avian abundance and community composition across a range of Hawaiian submontane ecosystems. Total avian abundance and the ratio of native to exotic avifauna were highest in habitats with the highest canopy cover and height. Comparing biophysically equivalent sites, stands dominated by native Metrosideros polymorpha trees hosted larger native avian communities than did mixed stands of Metrosideros and the invasive tree Morella faya. A multi-trophic analysis strongly suggests that native avifauna provide biotic resistance against the invasion of Morella trees and exotic birds, thus slowing invasion “meltdowns” that disrupt the functioning of native Hawaiian ecosystems.","container-title":"Ecological Applications","DOI":"10.1890/07-0004.1","ISSN":"1939-5582","issue":"8","language":"en","license":"© 2007 by the Ecological Society of America","note":"_eprint: https://onlinelibrary.wiley.com/doi/pdf/10.1890/07-0004.1","page":"2137-2144","source":"Wiley Online Library","title":"Multi-Trophic Invasion Resistance in Hawaii: Bioacoustics, Field Surveys, and Airborne Remote Sensing","title-short":"Multi-Trophic Invasion Resistance in Hawaii","URL":"https://onlinelibrary.wiley.com/doi/abs/10.1890/07-0004.1","volume":"17","author":[{"family":"Boelman","given":"Natalie T."},{"family":"Asner","given":"Gregory P."},{"family":"Hart","given":"Patrick J."},{"family":"Martin","given":"Roberta E."}],"accessed":{"date-parts":[["2023",9,27]]},"issued":{"date-parts":[["2007"]]}}}],"schema":"https://github.com/citation-style-language/schema/raw/master/csl-citation.json"} </w:instrText>
      </w:r>
      <w:r w:rsidR="005F716F" w:rsidRPr="001957D0">
        <w:rPr>
          <w:sz w:val="24"/>
          <w:szCs w:val="24"/>
        </w:rPr>
        <w:fldChar w:fldCharType="separate"/>
      </w:r>
      <w:proofErr w:type="spellStart"/>
      <w:r w:rsidR="005F716F" w:rsidRPr="001957D0">
        <w:rPr>
          <w:rFonts w:ascii="Calibri" w:hAnsi="Calibri" w:cs="Calibri"/>
          <w:sz w:val="24"/>
          <w:szCs w:val="24"/>
        </w:rPr>
        <w:t>Boelman</w:t>
      </w:r>
      <w:proofErr w:type="spellEnd"/>
      <w:r w:rsidR="005F716F" w:rsidRPr="001957D0">
        <w:rPr>
          <w:rFonts w:ascii="Calibri" w:hAnsi="Calibri" w:cs="Calibri"/>
          <w:sz w:val="24"/>
          <w:szCs w:val="24"/>
        </w:rPr>
        <w:t xml:space="preserve"> et al., </w:t>
      </w:r>
      <w:r w:rsidR="005F716F" w:rsidRPr="001957D0">
        <w:rPr>
          <w:rFonts w:ascii="Calibri" w:hAnsi="Calibri" w:cs="Calibri"/>
          <w:sz w:val="24"/>
          <w:szCs w:val="24"/>
        </w:rPr>
        <w:lastRenderedPageBreak/>
        <w:t>2007)</w:t>
      </w:r>
      <w:r w:rsidR="005F716F" w:rsidRPr="001957D0">
        <w:rPr>
          <w:sz w:val="24"/>
          <w:szCs w:val="24"/>
        </w:rPr>
        <w:fldChar w:fldCharType="end"/>
      </w:r>
      <w:r w:rsidRPr="001957D0">
        <w:rPr>
          <w:sz w:val="24"/>
          <w:szCs w:val="24"/>
        </w:rPr>
        <w:t>,</w:t>
      </w:r>
      <w:r w:rsidR="00FE6854" w:rsidRPr="001957D0">
        <w:rPr>
          <w:sz w:val="24"/>
          <w:szCs w:val="24"/>
        </w:rPr>
        <w:t xml:space="preserve"> </w:t>
      </w:r>
      <w:r w:rsidR="005F716F" w:rsidRPr="001957D0">
        <w:rPr>
          <w:sz w:val="24"/>
          <w:szCs w:val="24"/>
        </w:rPr>
        <w:t>where higher values indicate high</w:t>
      </w:r>
      <w:r w:rsidR="00F45E1A" w:rsidRPr="001957D0">
        <w:rPr>
          <w:sz w:val="24"/>
          <w:szCs w:val="24"/>
        </w:rPr>
        <w:t>er</w:t>
      </w:r>
      <w:r w:rsidR="005F716F" w:rsidRPr="001957D0">
        <w:rPr>
          <w:sz w:val="24"/>
          <w:szCs w:val="24"/>
        </w:rPr>
        <w:t xml:space="preserve"> </w:t>
      </w:r>
      <w:r w:rsidR="0052598D" w:rsidRPr="001957D0">
        <w:rPr>
          <w:sz w:val="24"/>
          <w:szCs w:val="24"/>
        </w:rPr>
        <w:t>variation between loud and quiet frequencies</w:t>
      </w:r>
      <w:r w:rsidR="00FE6854" w:rsidRPr="001957D0">
        <w:rPr>
          <w:sz w:val="24"/>
          <w:szCs w:val="24"/>
        </w:rPr>
        <w:t xml:space="preserve">; </w:t>
      </w:r>
      <w:r w:rsidRPr="001957D0">
        <w:rPr>
          <w:sz w:val="24"/>
          <w:szCs w:val="24"/>
        </w:rPr>
        <w:t>Acoustic Entropy Index (H</w:t>
      </w:r>
      <w:r w:rsidR="002C2C09" w:rsidRPr="001957D0">
        <w:rPr>
          <w:sz w:val="24"/>
          <w:szCs w:val="24"/>
        </w:rPr>
        <w:t xml:space="preserve">, </w:t>
      </w:r>
      <w:r w:rsidR="002C2C09" w:rsidRPr="001957D0">
        <w:rPr>
          <w:sz w:val="24"/>
          <w:szCs w:val="24"/>
        </w:rPr>
        <w:fldChar w:fldCharType="begin"/>
      </w:r>
      <w:r w:rsidR="00985BFC">
        <w:rPr>
          <w:sz w:val="24"/>
          <w:szCs w:val="24"/>
        </w:rPr>
        <w:instrText xml:space="preserve"> ADDIN ZOTERO_ITEM CSL_CITATION {"citationID":"9JOlpVjd","properties":{"formattedCitation":"(Sueur et al., 2008)","plainCitation":"(Sueur et al., 2008)","dontUpdate":true,"noteIndex":0},"citationItems":[{"id":1917,"uris":["http://zotero.org/users/7698776/items/G2JW7UBX"],"itemData":{"id":1917,"type":"article-journal","abstract":"We review Seewave, new software for analysing and synthesizing sounds. Seewave is free and works on a wide variety of operating systems as an extension of the R operating environment. Its current 67 functions allow the user to achieve time, amplitude and frequency analyses, to estimate quantitative differences between sounds, and to generate new sounds for playback experiments. Thanks to its implementation in the R environment, Seewave is fully modular. All functions can be combined for complex data acquisition and graphical output, they can be part of important scripts for batch processing and they can be modified ad libitum. New functions can also be written, making Seewave a truly open-source tool.","container-title":"Bioacoustics","DOI":"10.1080/09524622.2008.9753600","ISSN":"0952-4622","issue":"2","note":"publisher: Taylor &amp; Francis\n_eprint: https://doi.org/10.1080/09524622.2008.9753600","page":"213-226","source":"Taylor and Francis+NEJM","title":"Seewave, a Free Modular Tool for Sound Analysis and Synthesis","URL":"https://doi.org/10.1080/09524622.2008.9753600","volume":"18","author":[{"family":"Sueur","given":"JEROME"},{"family":"AUBIN","given":"THIERRY"},{"family":"Simonis","given":"CAROLINE"}],"accessed":{"date-parts":[["2023",9,19]]},"issued":{"date-parts":[["2008",1,1]]}}}],"schema":"https://github.com/citation-style-language/schema/raw/master/csl-citation.json"} </w:instrText>
      </w:r>
      <w:r w:rsidR="002C2C09" w:rsidRPr="001957D0">
        <w:rPr>
          <w:sz w:val="24"/>
          <w:szCs w:val="24"/>
        </w:rPr>
        <w:fldChar w:fldCharType="separate"/>
      </w:r>
      <w:r w:rsidR="002C2C09" w:rsidRPr="001957D0">
        <w:rPr>
          <w:rFonts w:ascii="Calibri" w:hAnsi="Calibri" w:cs="Calibri"/>
          <w:sz w:val="24"/>
          <w:szCs w:val="24"/>
        </w:rPr>
        <w:t>Sueur et al., 2008)</w:t>
      </w:r>
      <w:r w:rsidR="002C2C09" w:rsidRPr="001957D0">
        <w:rPr>
          <w:sz w:val="24"/>
          <w:szCs w:val="24"/>
        </w:rPr>
        <w:fldChar w:fldCharType="end"/>
      </w:r>
      <w:r w:rsidRPr="001957D0">
        <w:rPr>
          <w:sz w:val="24"/>
          <w:szCs w:val="24"/>
        </w:rPr>
        <w:t xml:space="preserve">, </w:t>
      </w:r>
      <w:r w:rsidR="002C2C09" w:rsidRPr="001957D0">
        <w:rPr>
          <w:sz w:val="24"/>
          <w:szCs w:val="24"/>
        </w:rPr>
        <w:t xml:space="preserve">where </w:t>
      </w:r>
      <w:r w:rsidR="00C60E7A">
        <w:rPr>
          <w:sz w:val="24"/>
          <w:szCs w:val="24"/>
        </w:rPr>
        <w:t xml:space="preserve">a </w:t>
      </w:r>
      <w:r w:rsidR="0058660A">
        <w:rPr>
          <w:sz w:val="24"/>
          <w:szCs w:val="24"/>
        </w:rPr>
        <w:t xml:space="preserve">value </w:t>
      </w:r>
      <w:r w:rsidR="00C60E7A">
        <w:rPr>
          <w:sz w:val="24"/>
          <w:szCs w:val="24"/>
        </w:rPr>
        <w:t xml:space="preserve">of </w:t>
      </w:r>
      <w:r w:rsidR="0058660A">
        <w:rPr>
          <w:sz w:val="24"/>
          <w:szCs w:val="24"/>
        </w:rPr>
        <w:t>0 indicate</w:t>
      </w:r>
      <w:r w:rsidR="00C60E7A">
        <w:rPr>
          <w:sz w:val="24"/>
          <w:szCs w:val="24"/>
        </w:rPr>
        <w:t>s</w:t>
      </w:r>
      <w:r w:rsidR="0058660A">
        <w:rPr>
          <w:sz w:val="24"/>
          <w:szCs w:val="24"/>
        </w:rPr>
        <w:t xml:space="preserve"> a pure </w:t>
      </w:r>
      <w:r w:rsidR="00AF32AD">
        <w:rPr>
          <w:sz w:val="24"/>
          <w:szCs w:val="24"/>
        </w:rPr>
        <w:t>t</w:t>
      </w:r>
      <w:r w:rsidR="0058660A">
        <w:rPr>
          <w:sz w:val="24"/>
          <w:szCs w:val="24"/>
        </w:rPr>
        <w:t xml:space="preserve">one, and </w:t>
      </w:r>
      <w:r w:rsidR="00C60E7A">
        <w:rPr>
          <w:sz w:val="24"/>
          <w:szCs w:val="24"/>
        </w:rPr>
        <w:t xml:space="preserve">higher values </w:t>
      </w:r>
      <w:r w:rsidR="00C328C8">
        <w:rPr>
          <w:sz w:val="24"/>
          <w:szCs w:val="24"/>
        </w:rPr>
        <w:t xml:space="preserve">are associated with more even </w:t>
      </w:r>
      <w:r w:rsidR="00056CC8">
        <w:rPr>
          <w:sz w:val="24"/>
          <w:szCs w:val="24"/>
        </w:rPr>
        <w:t>distribution of sound</w:t>
      </w:r>
      <w:r w:rsidR="00CE791B">
        <w:rPr>
          <w:sz w:val="24"/>
          <w:szCs w:val="24"/>
        </w:rPr>
        <w:t xml:space="preserve"> </w:t>
      </w:r>
      <w:r w:rsidR="00A064D4">
        <w:rPr>
          <w:sz w:val="24"/>
          <w:szCs w:val="24"/>
        </w:rPr>
        <w:t>across frequency bands and temporal frames</w:t>
      </w:r>
      <w:r w:rsidR="002C2C09" w:rsidRPr="001957D0">
        <w:rPr>
          <w:sz w:val="24"/>
          <w:szCs w:val="24"/>
        </w:rPr>
        <w:t xml:space="preserve">; </w:t>
      </w:r>
      <w:r w:rsidRPr="001957D0">
        <w:rPr>
          <w:sz w:val="24"/>
          <w:szCs w:val="24"/>
        </w:rPr>
        <w:t>and Normalised Difference Soundscape Index (NDSI</w:t>
      </w:r>
      <w:r w:rsidR="002C2C09" w:rsidRPr="001957D0">
        <w:rPr>
          <w:sz w:val="24"/>
          <w:szCs w:val="24"/>
        </w:rPr>
        <w:t xml:space="preserve">, </w:t>
      </w:r>
      <w:r w:rsidR="002C2C09" w:rsidRPr="001957D0">
        <w:rPr>
          <w:sz w:val="24"/>
          <w:szCs w:val="24"/>
        </w:rPr>
        <w:fldChar w:fldCharType="begin"/>
      </w:r>
      <w:r w:rsidR="00985BFC">
        <w:rPr>
          <w:sz w:val="24"/>
          <w:szCs w:val="24"/>
        </w:rPr>
        <w:instrText xml:space="preserve"> ADDIN ZOTERO_ITEM CSL_CITATION {"citationID":"tWW0eZMz","properties":{"formattedCitation":"(Kasten et al., 2012)","plainCitation":"(Kasten et al., 2012)","dontUpdate":true,"noteIndex":0},"citationItems":[{"id":1945,"uris":["http://zotero.org/users/7698776/items/3PCXYVUX"],"itemData":{"id":1945,"type":"article-journal","abstract":"Acoustic signals constitute a source of information that can be used to measure the spatial and temporal distributions of vocal organisms in ecosystems. Measuring and tracking those species that produce sounds can reveal important information about the environment. Acoustic signals have been used for many years to census vocal organisms. Moreover, acoustics can be used to compute indexes for measuring biodiversity and the level of anthropogenic disturbance. We developed the software and system that automate the process of cataloging acoustic sensor observations into the Remote Environmental Assessment Laboratory (REAL) digital library that can be accessed through a website (http://lib.real.msu.edu). The REAL digital library enables access and analysis of collected acoustic sensor observations. We report on current library status and the mechanisms that enable the selection, extraction and analysis of acoustic data to support investigations on automating species census as well as measuring diversity and disturbance. We implemented numeric and symbolic search mechanisms and unsupervised learning techniques to ease retrieval of acoustic information, including recordings and processed data, pertinent to visitor goals.","container-title":"Ecological Informatics","DOI":"10.1016/j.ecoinf.2012.08.001","ISSN":"1574-9541","journalAbbreviation":"Ecological Informatics","page":"50-67","source":"ScienceDirect","title":"The remote environmental assessment laboratory's acoustic library: An archive for studying soundscape ecology","title-short":"The remote environmental assessment laboratory's acoustic library","URL":"https://www.sciencedirect.com/science/article/pii/S157495411200088X","volume":"12","author":[{"family":"Kasten","given":"Eric P."},{"family":"Gage","given":"Stuart H."},{"family":"Fox","given":"Jordan"},{"family":"Joo","given":"Wooyeong"}],"accessed":{"date-parts":[["2023",9,27]]},"issued":{"date-parts":[["2012",11,1]]}}}],"schema":"https://github.com/citation-style-language/schema/raw/master/csl-citation.json"} </w:instrText>
      </w:r>
      <w:r w:rsidR="002C2C09" w:rsidRPr="001957D0">
        <w:rPr>
          <w:sz w:val="24"/>
          <w:szCs w:val="24"/>
        </w:rPr>
        <w:fldChar w:fldCharType="separate"/>
      </w:r>
      <w:r w:rsidR="002C2C09" w:rsidRPr="001957D0">
        <w:rPr>
          <w:rFonts w:ascii="Calibri" w:hAnsi="Calibri" w:cs="Calibri"/>
          <w:sz w:val="24"/>
          <w:szCs w:val="24"/>
        </w:rPr>
        <w:t>Kasten et al., 2012)</w:t>
      </w:r>
      <w:r w:rsidR="002C2C09" w:rsidRPr="001957D0">
        <w:rPr>
          <w:sz w:val="24"/>
          <w:szCs w:val="24"/>
        </w:rPr>
        <w:fldChar w:fldCharType="end"/>
      </w:r>
      <w:r w:rsidR="002C2C09" w:rsidRPr="001957D0">
        <w:rPr>
          <w:sz w:val="24"/>
          <w:szCs w:val="24"/>
        </w:rPr>
        <w:t>,</w:t>
      </w:r>
      <w:r w:rsidR="00FD2B00">
        <w:rPr>
          <w:sz w:val="24"/>
          <w:szCs w:val="24"/>
        </w:rPr>
        <w:t xml:space="preserve"> which compares the values of </w:t>
      </w:r>
      <w:proofErr w:type="spellStart"/>
      <w:r w:rsidR="002C2C09" w:rsidRPr="001957D0">
        <w:rPr>
          <w:sz w:val="24"/>
          <w:szCs w:val="24"/>
        </w:rPr>
        <w:t>biophony</w:t>
      </w:r>
      <w:proofErr w:type="spellEnd"/>
      <w:r w:rsidR="001814D4">
        <w:rPr>
          <w:sz w:val="24"/>
          <w:szCs w:val="24"/>
        </w:rPr>
        <w:t xml:space="preserve"> (2-8 kHz)</w:t>
      </w:r>
      <w:r w:rsidR="002C2C09" w:rsidRPr="001957D0">
        <w:rPr>
          <w:sz w:val="24"/>
          <w:szCs w:val="24"/>
        </w:rPr>
        <w:t xml:space="preserve"> to anthrophony</w:t>
      </w:r>
      <w:r w:rsidR="001814D4">
        <w:rPr>
          <w:sz w:val="24"/>
          <w:szCs w:val="24"/>
        </w:rPr>
        <w:t xml:space="preserve"> (1-2 kHz)</w:t>
      </w:r>
      <w:r w:rsidR="00FD2B00">
        <w:rPr>
          <w:sz w:val="24"/>
          <w:szCs w:val="24"/>
        </w:rPr>
        <w:t xml:space="preserve">, where values closer to +1 </w:t>
      </w:r>
      <w:r w:rsidR="000143D8">
        <w:rPr>
          <w:sz w:val="24"/>
          <w:szCs w:val="24"/>
        </w:rPr>
        <w:t xml:space="preserve">reflect soundscapes dominated by </w:t>
      </w:r>
      <w:proofErr w:type="spellStart"/>
      <w:r w:rsidR="000143D8">
        <w:rPr>
          <w:sz w:val="24"/>
          <w:szCs w:val="24"/>
        </w:rPr>
        <w:t>biophony</w:t>
      </w:r>
      <w:proofErr w:type="spellEnd"/>
      <w:r w:rsidR="003A429B" w:rsidRPr="001957D0">
        <w:rPr>
          <w:sz w:val="24"/>
          <w:szCs w:val="24"/>
        </w:rPr>
        <w:t xml:space="preserve">. </w:t>
      </w:r>
      <w:r w:rsidR="00A81486" w:rsidRPr="001957D0">
        <w:rPr>
          <w:sz w:val="24"/>
          <w:szCs w:val="24"/>
        </w:rPr>
        <w:t xml:space="preserve">Indices were computed separately for each </w:t>
      </w:r>
      <w:r w:rsidR="00B327C6" w:rsidRPr="001957D0">
        <w:rPr>
          <w:sz w:val="24"/>
          <w:szCs w:val="24"/>
        </w:rPr>
        <w:t>one-</w:t>
      </w:r>
      <w:r w:rsidR="00A81486" w:rsidRPr="001957D0">
        <w:rPr>
          <w:sz w:val="24"/>
          <w:szCs w:val="24"/>
        </w:rPr>
        <w:t xml:space="preserve">minute </w:t>
      </w:r>
      <w:r w:rsidR="00B327C6" w:rsidRPr="001957D0">
        <w:rPr>
          <w:sz w:val="24"/>
          <w:szCs w:val="24"/>
        </w:rPr>
        <w:t xml:space="preserve">sub-sample </w:t>
      </w:r>
      <w:r w:rsidR="00A81486" w:rsidRPr="001957D0">
        <w:rPr>
          <w:sz w:val="24"/>
          <w:szCs w:val="24"/>
        </w:rPr>
        <w:t>and using</w:t>
      </w:r>
      <w:r w:rsidRPr="001957D0">
        <w:rPr>
          <w:sz w:val="24"/>
          <w:szCs w:val="24"/>
        </w:rPr>
        <w:t xml:space="preserve"> the default </w:t>
      </w:r>
      <w:r w:rsidR="00344859" w:rsidRPr="001957D0">
        <w:rPr>
          <w:sz w:val="24"/>
          <w:szCs w:val="24"/>
        </w:rPr>
        <w:t>settings</w:t>
      </w:r>
      <w:r w:rsidR="00746535">
        <w:rPr>
          <w:sz w:val="24"/>
          <w:szCs w:val="24"/>
        </w:rPr>
        <w:t xml:space="preserve"> </w:t>
      </w:r>
      <w:r w:rsidR="00746535">
        <w:rPr>
          <w:sz w:val="24"/>
          <w:szCs w:val="24"/>
        </w:rPr>
        <w:fldChar w:fldCharType="begin"/>
      </w:r>
      <w:r w:rsidR="003C572C">
        <w:rPr>
          <w:sz w:val="24"/>
          <w:szCs w:val="24"/>
        </w:rPr>
        <w:instrText xml:space="preserve"> ADDIN ZOTERO_ITEM CSL_CITATION {"citationID":"zRlQakq0","properties":{"formattedCitation":"(Sueur et al., 2008; Villanueva-Rivera and Pijanowski, 2018)","plainCitation":"(Sueur et al., 2008; Villanueva-Rivera and Pijanowski, 2018)","dontUpdate":true,"noteIndex":0},"citationItems":[{"id":1917,"uris":["http://zotero.org/users/7698776/items/G2JW7UBX"],"itemData":{"id":1917,"type":"article-journal","abstract":"We review Seewave, new software for analysing and synthesizing sounds. Seewave is free and works on a wide variety of operating systems as an extension of the R operating environment. Its current 67 functions allow the user to achieve time, amplitude and frequency analyses, to estimate quantitative differences between sounds, and to generate new sounds for playback experiments. Thanks to its implementation in the R environment, Seewave is fully modular. All functions can be combined for complex data acquisition and graphical output, they can be part of important scripts for batch processing and they can be modified ad libitum. New functions can also be written, making Seewave a truly open-source tool.","container-title":"Bioacoustics","DOI":"10.1080/09524622.2008.9753600","ISSN":"0952-4622","issue":"2","note":"publisher: Taylor &amp; Francis\n_eprint: https://doi.org/10.1080/09524622.2008.9753600","page":"213-226","source":"Taylor and Francis+NEJM","title":"Seewave, a Free Modular Tool for Sound Analysis and Synthesis","URL":"https://doi.org/10.1080/09524622.2008.9753600","volume":"18","author":[{"family":"Sueur","given":"JEROME"},{"family":"AUBIN","given":"THIERRY"},{"family":"Simonis","given":"CAROLINE"}],"accessed":{"date-parts":[["2023",9,19]]},"issued":{"date-parts":[["2008",1,1]]}}},{"id":1925,"uris":["http://zotero.org/users/7698776/items/8ZVQIE7M"],"itemData":{"id":1925,"type":"software","title":"soundecology: Soundscape Ecology","URL":"https://cran.r-project.org/web/packages/soundecology/soundecology.pdf","version":"1 (3)","author":[{"family":"Villanueva-Rivera","given":"L. J"},{"family":"Pijanowski","given":"B. C."}],"issued":{"date-parts":[["2018"]]}}}],"schema":"https://github.com/citation-style-language/schema/raw/master/csl-citation.json"} </w:instrText>
      </w:r>
      <w:r w:rsidR="00746535">
        <w:rPr>
          <w:sz w:val="24"/>
          <w:szCs w:val="24"/>
        </w:rPr>
        <w:fldChar w:fldCharType="separate"/>
      </w:r>
      <w:r w:rsidR="00746535" w:rsidRPr="00746535">
        <w:rPr>
          <w:rFonts w:ascii="Calibri" w:hAnsi="Calibri" w:cs="Calibri"/>
          <w:sz w:val="24"/>
        </w:rPr>
        <w:t>(</w:t>
      </w:r>
      <w:r w:rsidR="00746535">
        <w:rPr>
          <w:rFonts w:ascii="Calibri" w:hAnsi="Calibri" w:cs="Calibri"/>
          <w:sz w:val="24"/>
        </w:rPr>
        <w:t xml:space="preserve">as specified in </w:t>
      </w:r>
      <w:r w:rsidR="00746535">
        <w:rPr>
          <w:rFonts w:ascii="Calibri" w:hAnsi="Calibri" w:cs="Calibri"/>
          <w:i/>
          <w:iCs/>
          <w:sz w:val="24"/>
        </w:rPr>
        <w:t xml:space="preserve">seewave </w:t>
      </w:r>
      <w:r w:rsidR="00746535">
        <w:rPr>
          <w:rFonts w:ascii="Calibri" w:hAnsi="Calibri" w:cs="Calibri"/>
          <w:sz w:val="24"/>
        </w:rPr>
        <w:t xml:space="preserve">and </w:t>
      </w:r>
      <w:r w:rsidR="00746535" w:rsidRPr="00746535">
        <w:rPr>
          <w:rFonts w:ascii="Calibri" w:hAnsi="Calibri" w:cs="Calibri"/>
          <w:i/>
          <w:iCs/>
          <w:sz w:val="24"/>
        </w:rPr>
        <w:t>soundecology</w:t>
      </w:r>
      <w:r w:rsidR="00746535">
        <w:rPr>
          <w:rFonts w:ascii="Calibri" w:hAnsi="Calibri" w:cs="Calibri"/>
          <w:i/>
          <w:iCs/>
          <w:sz w:val="24"/>
        </w:rPr>
        <w:t xml:space="preserve"> </w:t>
      </w:r>
      <w:r w:rsidR="00746535">
        <w:rPr>
          <w:rFonts w:ascii="Calibri" w:hAnsi="Calibri" w:cs="Calibri"/>
          <w:sz w:val="24"/>
        </w:rPr>
        <w:t xml:space="preserve">R packages; </w:t>
      </w:r>
      <w:r w:rsidR="00746535" w:rsidRPr="00746535">
        <w:rPr>
          <w:rFonts w:ascii="Calibri" w:hAnsi="Calibri" w:cs="Calibri"/>
          <w:sz w:val="24"/>
        </w:rPr>
        <w:t>Sueur et al., 2008; Villanueva-Rivera and Pijanowski, 2018)</w:t>
      </w:r>
      <w:r w:rsidR="00746535">
        <w:rPr>
          <w:sz w:val="24"/>
          <w:szCs w:val="24"/>
        </w:rPr>
        <w:fldChar w:fldCharType="end"/>
      </w:r>
      <w:r w:rsidR="008A6839" w:rsidRPr="001957D0">
        <w:rPr>
          <w:sz w:val="24"/>
          <w:szCs w:val="24"/>
        </w:rPr>
        <w:t>.</w:t>
      </w:r>
      <w:r w:rsidR="00456CB3" w:rsidRPr="001957D0">
        <w:rPr>
          <w:sz w:val="24"/>
          <w:szCs w:val="24"/>
        </w:rPr>
        <w:t xml:space="preserve"> </w:t>
      </w:r>
      <w:r w:rsidR="00B327C6" w:rsidRPr="001957D0">
        <w:rPr>
          <w:sz w:val="24"/>
          <w:szCs w:val="24"/>
        </w:rPr>
        <w:t>To facilitate cross-site and cross-index comparison, all indices were standardised prior to analys</w:t>
      </w:r>
      <w:r w:rsidR="003A429B" w:rsidRPr="001957D0">
        <w:rPr>
          <w:sz w:val="24"/>
          <w:szCs w:val="24"/>
        </w:rPr>
        <w:t>e</w:t>
      </w:r>
      <w:r w:rsidR="00B327C6" w:rsidRPr="001957D0">
        <w:rPr>
          <w:sz w:val="24"/>
          <w:szCs w:val="24"/>
        </w:rPr>
        <w:t>s</w:t>
      </w:r>
      <w:r w:rsidR="00BF660C">
        <w:rPr>
          <w:sz w:val="24"/>
          <w:szCs w:val="24"/>
        </w:rPr>
        <w:t xml:space="preserve"> to a scale between 0-1</w:t>
      </w:r>
      <w:r w:rsidR="005A625B" w:rsidRPr="001957D0">
        <w:rPr>
          <w:sz w:val="24"/>
          <w:szCs w:val="24"/>
        </w:rPr>
        <w:t xml:space="preserve"> </w:t>
      </w:r>
      <w:r w:rsidR="00B327C6" w:rsidRPr="001957D0">
        <w:rPr>
          <w:sz w:val="24"/>
          <w:szCs w:val="24"/>
        </w:rPr>
        <w:t>(</w:t>
      </w:r>
      <w:proofErr w:type="spellStart"/>
      <w:r w:rsidR="005A625B" w:rsidRPr="001957D0">
        <w:rPr>
          <w:sz w:val="24"/>
          <w:szCs w:val="24"/>
        </w:rPr>
        <w:t>Bradfer</w:t>
      </w:r>
      <w:proofErr w:type="spellEnd"/>
      <w:r w:rsidR="005A625B" w:rsidRPr="001957D0">
        <w:rPr>
          <w:sz w:val="24"/>
          <w:szCs w:val="24"/>
        </w:rPr>
        <w:t>-Lawerence et al. 2020)</w:t>
      </w:r>
      <w:r w:rsidR="003A429B" w:rsidRPr="001957D0">
        <w:rPr>
          <w:sz w:val="24"/>
          <w:szCs w:val="24"/>
        </w:rPr>
        <w:t>:</w:t>
      </w:r>
      <w:r w:rsidR="005A625B" w:rsidRPr="001957D0">
        <w:rPr>
          <w:sz w:val="24"/>
          <w:szCs w:val="24"/>
        </w:rPr>
        <w:t xml:space="preserve"> values of ACI, ADI, H and BIO we</w:t>
      </w:r>
      <w:r w:rsidR="00325F77" w:rsidRPr="001957D0">
        <w:rPr>
          <w:sz w:val="24"/>
          <w:szCs w:val="24"/>
        </w:rPr>
        <w:t xml:space="preserve">re divided by the maximum value for each index </w:t>
      </w:r>
      <w:r w:rsidR="009910C2" w:rsidRPr="001957D0">
        <w:rPr>
          <w:sz w:val="24"/>
          <w:szCs w:val="24"/>
        </w:rPr>
        <w:t xml:space="preserve">across all recordings </w:t>
      </w:r>
      <w:r w:rsidR="00325F77" w:rsidRPr="001957D0">
        <w:rPr>
          <w:sz w:val="24"/>
          <w:szCs w:val="24"/>
        </w:rPr>
        <w:t>to give relative proportions</w:t>
      </w:r>
      <w:r w:rsidR="005C0CBF">
        <w:rPr>
          <w:sz w:val="24"/>
          <w:szCs w:val="24"/>
        </w:rPr>
        <w:t>,</w:t>
      </w:r>
      <w:r w:rsidR="00B327C6" w:rsidRPr="001957D0">
        <w:rPr>
          <w:sz w:val="24"/>
          <w:szCs w:val="24"/>
        </w:rPr>
        <w:t xml:space="preserve"> whilst</w:t>
      </w:r>
      <w:r w:rsidR="00325F77" w:rsidRPr="001957D0">
        <w:rPr>
          <w:sz w:val="24"/>
          <w:szCs w:val="24"/>
        </w:rPr>
        <w:t xml:space="preserve"> NDSI</w:t>
      </w:r>
      <w:r w:rsidR="00B327C6" w:rsidRPr="001957D0">
        <w:rPr>
          <w:sz w:val="24"/>
          <w:szCs w:val="24"/>
        </w:rPr>
        <w:t>, which</w:t>
      </w:r>
      <w:r w:rsidR="00325F77" w:rsidRPr="001957D0">
        <w:rPr>
          <w:sz w:val="24"/>
          <w:szCs w:val="24"/>
        </w:rPr>
        <w:t xml:space="preserve"> is on a scale from -1 to +1, </w:t>
      </w:r>
      <w:r w:rsidR="00B327C6" w:rsidRPr="001957D0">
        <w:rPr>
          <w:sz w:val="24"/>
          <w:szCs w:val="24"/>
        </w:rPr>
        <w:t>was</w:t>
      </w:r>
      <w:r w:rsidR="00325F77" w:rsidRPr="001957D0">
        <w:rPr>
          <w:sz w:val="24"/>
          <w:szCs w:val="24"/>
        </w:rPr>
        <w:t xml:space="preserve"> standardised by (NDSI+1)/2 </w:t>
      </w:r>
      <w:r w:rsidR="00325F77" w:rsidRPr="001957D0">
        <w:rPr>
          <w:sz w:val="24"/>
          <w:szCs w:val="24"/>
        </w:rPr>
        <w:fldChar w:fldCharType="begin"/>
      </w:r>
      <w:r w:rsidR="00985BFC">
        <w:rPr>
          <w:sz w:val="24"/>
          <w:szCs w:val="24"/>
        </w:rPr>
        <w:instrText xml:space="preserve"> ADDIN ZOTERO_ITEM CSL_CITATION {"citationID":"MYn6dX0Z","properties":{"formattedCitation":"(Fairbrass et al., 2017)","plainCitation":"(Fairbrass et al., 2017)","dontUpdate":true,"noteIndex":0},"citationItems":[{"id":1926,"uris":["http://zotero.org/users/7698776/items/ZE2RWM6Y"],"itemData":{"id":1926,"type":"article-journal","abstract":"Urban green infrastructure, GI (e.g., parks, gardens, green roofs) are potentially important biodiversity habitats, however their full ecological capacity is poorly understood, in part due to the difficulties of monitoring urban wildlife populations. Ecoacoustic surveying is a useful way of monitoring habitats, where acoustic indices (AIs) are used to measure biodiversity by summarising the activity or diversity of biotic sounds. However, the biases introduced to AIs in acoustically complex urban habitats dominated by anthropogenic noise are not well understood. Here we measure the level of activity and diversity of the low (0–12 kHz, l) and high (12–96 kHz, h) frequency biotic, anthropogenic, and geophonic components of 2452 h of acoustic recordings from 15 sites across Greater London, UK from June to October 2013 based on acoustic and visual analysis of recordings. We used mixed-effects models to compare these measures to those from four commonly used AIs: Acoustic Complexity Index (ACI), Acoustic Diversity Index (ADI), Bioacoustic Index (BI), and Normalised Difference Soundscape Index (NDSI). We found that three AIs (ACIl, BIl, NDSIl) were significantly positively correlated with our measures of bioticl activity and diversity. However, all three were also correlated with anthropogenicl activity, and BIl and NDSIl were correlated with anthropogenicl diversity. All low frequency AIs were correlated with the presence of geophonicl sound. Regarding the high frequency recordings, only one AI (ACIh) was positively correlated with measured biotich activity, but was also positively correlated with anthropogenich activity, and no index was correlated with biotich diversity. The AIs tested here are therefore not suitable for monitoring biodiversity acoustically in anthropogenically dominated habitats without the prior removal of biasing sounds from recordings. However, with further methodological research to overcome some of the limitations identified here, ecoacoustics has enormous potential to facilitate urban biodiversity and ecosystem monitoring at the scales necessary to manage cities in the future.","container-title":"Ecological Indicators","DOI":"10.1016/j.ecolind.2017.07.064","ISSN":"1470-160X","journalAbbreviation":"Ecological Indicators","page":"169-177","source":"ScienceDirect","title":"Biases of acoustic indices measuring biodiversity in urban areas","URL":"https://www.sciencedirect.com/science/article/pii/S1470160X17304752","volume":"83","author":[{"family":"Fairbrass","given":"Alison J."},{"family":"Rennert","given":"Peter"},{"family":"Williams","given":"Carol"},{"family":"Titheridge","given":"Helena"},{"family":"Jones","given":"Kate E."}],"accessed":{"date-parts":[["2023",9,19]]},"issued":{"date-parts":[["2017",12,1]]}}}],"schema":"https://github.com/citation-style-language/schema/raw/master/csl-citation.json"} </w:instrText>
      </w:r>
      <w:r w:rsidR="00325F77" w:rsidRPr="001957D0">
        <w:rPr>
          <w:sz w:val="24"/>
          <w:szCs w:val="24"/>
        </w:rPr>
        <w:fldChar w:fldCharType="separate"/>
      </w:r>
      <w:r w:rsidR="00F45E1A" w:rsidRPr="001957D0">
        <w:rPr>
          <w:rFonts w:ascii="Calibri" w:hAnsi="Calibri" w:cs="Calibri"/>
          <w:sz w:val="24"/>
          <w:szCs w:val="24"/>
        </w:rPr>
        <w:t xml:space="preserve">(following </w:t>
      </w:r>
      <w:r w:rsidR="00325F77" w:rsidRPr="001957D0">
        <w:rPr>
          <w:rFonts w:ascii="Calibri" w:hAnsi="Calibri" w:cs="Calibri"/>
          <w:sz w:val="24"/>
          <w:szCs w:val="24"/>
        </w:rPr>
        <w:t>Fairbrass et al., 2017)</w:t>
      </w:r>
      <w:r w:rsidR="00325F77" w:rsidRPr="001957D0">
        <w:rPr>
          <w:sz w:val="24"/>
          <w:szCs w:val="24"/>
        </w:rPr>
        <w:fldChar w:fldCharType="end"/>
      </w:r>
      <w:r w:rsidR="00325F77" w:rsidRPr="001957D0">
        <w:rPr>
          <w:sz w:val="24"/>
          <w:szCs w:val="24"/>
        </w:rPr>
        <w:t xml:space="preserve">. Following standardisation, </w:t>
      </w:r>
      <w:r w:rsidR="00B327C6" w:rsidRPr="001957D0">
        <w:rPr>
          <w:sz w:val="24"/>
          <w:szCs w:val="24"/>
        </w:rPr>
        <w:t xml:space="preserve">and for each acoustic index in turn, </w:t>
      </w:r>
      <w:r w:rsidR="00325F77" w:rsidRPr="001957D0">
        <w:rPr>
          <w:sz w:val="24"/>
          <w:szCs w:val="24"/>
        </w:rPr>
        <w:t xml:space="preserve">we </w:t>
      </w:r>
      <w:r w:rsidR="0029166B" w:rsidRPr="001957D0">
        <w:rPr>
          <w:sz w:val="24"/>
          <w:szCs w:val="24"/>
        </w:rPr>
        <w:t>calculated</w:t>
      </w:r>
      <w:r w:rsidR="003A429B" w:rsidRPr="001957D0">
        <w:rPr>
          <w:sz w:val="24"/>
          <w:szCs w:val="24"/>
        </w:rPr>
        <w:t>: (1)</w:t>
      </w:r>
      <w:r w:rsidR="00325F77" w:rsidRPr="001957D0">
        <w:rPr>
          <w:sz w:val="24"/>
          <w:szCs w:val="24"/>
        </w:rPr>
        <w:t xml:space="preserve"> the median value </w:t>
      </w:r>
      <w:r w:rsidR="00B327C6" w:rsidRPr="001957D0">
        <w:rPr>
          <w:sz w:val="24"/>
          <w:szCs w:val="24"/>
        </w:rPr>
        <w:t>across one-minute sub-samples of</w:t>
      </w:r>
      <w:r w:rsidR="00F45E1A" w:rsidRPr="001957D0">
        <w:rPr>
          <w:sz w:val="24"/>
          <w:szCs w:val="24"/>
        </w:rPr>
        <w:t xml:space="preserve"> </w:t>
      </w:r>
      <w:r w:rsidR="00325F77" w:rsidRPr="001957D0">
        <w:rPr>
          <w:sz w:val="24"/>
          <w:szCs w:val="24"/>
        </w:rPr>
        <w:t>each 10 minute recording</w:t>
      </w:r>
      <w:r w:rsidR="003236A7" w:rsidRPr="001957D0">
        <w:rPr>
          <w:sz w:val="24"/>
          <w:szCs w:val="24"/>
        </w:rPr>
        <w:t xml:space="preserve">, and </w:t>
      </w:r>
      <w:r w:rsidR="003A429B" w:rsidRPr="001957D0">
        <w:rPr>
          <w:sz w:val="24"/>
          <w:szCs w:val="24"/>
        </w:rPr>
        <w:t xml:space="preserve">(2) </w:t>
      </w:r>
      <w:r w:rsidR="00A80BE1" w:rsidRPr="001957D0">
        <w:rPr>
          <w:sz w:val="24"/>
          <w:szCs w:val="24"/>
        </w:rPr>
        <w:t xml:space="preserve">the average of these </w:t>
      </w:r>
      <w:r w:rsidR="00A80BE1" w:rsidRPr="00037A00">
        <w:rPr>
          <w:sz w:val="24"/>
          <w:szCs w:val="24"/>
        </w:rPr>
        <w:t>for</w:t>
      </w:r>
      <w:r w:rsidR="004712F8">
        <w:rPr>
          <w:sz w:val="24"/>
          <w:szCs w:val="24"/>
        </w:rPr>
        <w:t xml:space="preserve"> the morning and evening period in</w:t>
      </w:r>
      <w:r w:rsidR="00A80BE1" w:rsidRPr="00037A00">
        <w:rPr>
          <w:sz w:val="24"/>
          <w:szCs w:val="24"/>
        </w:rPr>
        <w:t xml:space="preserve"> each </w:t>
      </w:r>
      <w:r w:rsidR="00C3332E">
        <w:rPr>
          <w:sz w:val="24"/>
          <w:szCs w:val="24"/>
        </w:rPr>
        <w:t>season</w:t>
      </w:r>
      <w:r w:rsidR="00037A00" w:rsidRPr="00037A00">
        <w:rPr>
          <w:sz w:val="24"/>
          <w:szCs w:val="24"/>
        </w:rPr>
        <w:t xml:space="preserve"> </w:t>
      </w:r>
      <w:r w:rsidR="00DC4E31" w:rsidRPr="00037A00">
        <w:rPr>
          <w:sz w:val="24"/>
          <w:szCs w:val="24"/>
        </w:rPr>
        <w:t>at each sampling</w:t>
      </w:r>
      <w:r w:rsidR="00DC4E31" w:rsidRPr="001957D0">
        <w:rPr>
          <w:sz w:val="24"/>
          <w:szCs w:val="24"/>
        </w:rPr>
        <w:t xml:space="preserve"> location</w:t>
      </w:r>
      <w:r w:rsidR="004712F8">
        <w:rPr>
          <w:sz w:val="24"/>
          <w:szCs w:val="24"/>
        </w:rPr>
        <w:t xml:space="preserve"> </w:t>
      </w:r>
      <w:r w:rsidR="00A80BE1" w:rsidRPr="001957D0">
        <w:rPr>
          <w:sz w:val="24"/>
          <w:szCs w:val="24"/>
        </w:rPr>
        <w:fldChar w:fldCharType="begin"/>
      </w:r>
      <w:r w:rsidR="00985BFC">
        <w:rPr>
          <w:sz w:val="24"/>
          <w:szCs w:val="24"/>
        </w:rPr>
        <w:instrText xml:space="preserve"> ADDIN ZOTERO_ITEM CSL_CITATION {"citationID":"Q54i9Wf0","properties":{"formattedCitation":"(Bradfer-Lawrence et al., 2020; Fuller et al., 2015)","plainCitation":"(Bradfer-Lawrence et al., 2020; Fuller et al., 2015)","noteIndex":0},"citationItems":[{"id":915,"uris":["http://zotero.org/users/7698776/items/MMJTC6HI"],"itemData":{"id":915,"type":"article-journal","abstract":"Accelerating global shifts in climate and land use change are altering natural habitats and species assemblages, making management interventions crucial to halt the biodiversity crisis. Management decisions must be informed by accurate biodiversity assessments. However, such assessments are often time consuming, expensive, and require specialist knowledge. Monitoring environmental sound may offer a novel method for rapid biodiversity assessment. Changes in species assemblages at a given location are reflected in the site’s acoustic energy, termed the soundscape. Soundscapes can be readily described using acoustic indices; metrics based on objective features of recordings such as pitch and amplitude. Changes in acoustic indices values may therefore reflect changes in species assemblages, alerting land managers to shifts in wildlife populations. However, thus far, evidence supporting the use of acoustic indices in biodiversity monitoring has been equivocal. Here, we test the practical application of acoustic indices for biodiversity monitoring while solving methodological issues and providing conceptual clarity. Using 84 h of audio recordings covering 315 dawns from 43 sites, coupled with bird assemblage and vegetation data collected in the field, we demonstrate strong relationships between acoustic indices and avian species richness and abundance. In contrast with many previous studies, we found that sites with high bird species-richness and abundance had less even soundscapes (i.e. acoustic energy was less evenly distributed among frequencies) compared with sites with low species richness and abundance. Crucially, these patterns were coherent across multiple acoustic indices, and across habitat types, emphasising their utility for monitoring. Acoustic indices sensitive to the frequencies at which birds sing are most useful for monitoring avian communities; the Acoustic Evenness Index, Biophony Index, and the biophony component of the Normalised Difference Soundscape Index exhibited the strongest relationship with species richness. Land managers can use acoustic indices for biodiversity monitoring, complementing other, more established, assessment methods.","container-title":"Ecological Indicators","DOI":"10.1016/j.ecolind.2020.106400","ISSN":"1470-160X","journalAbbreviation":"Ecological Indicators","language":"en","page":"106400","source":"ScienceDirect","title":"Rapid assessment of avian species richness and abundance using acoustic indices","URL":"https://www.sciencedirect.com/science/article/pii/S1470160X2030337X","volume":"115","author":[{"family":"Bradfer-Lawrence","given":"Tom"},{"family":"Bunnefeld","given":"Nils"},{"family":"Gardner","given":"Nick"},{"family":"Willis","given":"Stephen G."},{"family":"Dent","given":"Daisy H."}],"accessed":{"date-parts":[["2023",1,5]]},"issued":{"date-parts":[["2020",8,1]]}}},{"id":2084,"uris":["http://zotero.org/users/7698776/items/7E64ERAD"],"itemData":{"id":2084,"type":"article-journal","abstract":"Soundscape assessment has been proposed as a remote ecological monitoring tool for measuring biodiversity, but few studies have examined how soundscape patterns vary with landscape configuration and condition. The goal of our study was to examine a suite of published acoustic indices to determine whether they provide comparable results relative to varying levels of landscape fragmentation and ecological condition in nineteen forest sites in eastern Australia. Our comparison of six acoustic indices according to time of day revealed that two indices, the acoustic complexity and the bioacoustic index, presented a similar pattern that was linked to avian song intensity, but was not related to landscape and biodiversity attributes. The diversity indices, acoustic entropy and acoustic diversity, and the normalized difference soundscape index revealed high nighttime sound, as well as a dawn and dusk chorus. These indices appear to be sensitive to nocturnal biodiversity which is abundant at night in warm, subtropical environments. We argue that there is need to better understand temporal partitioning of the soundscape by specific taxonomic groups, and this should involve integrated research on amphibians, insects and birds during a 24h cycle. The three indices that best connected the soundscape with landscape characteristics, ecological condition and bird species richness were acoustic entropy, acoustic evenness and the normalized difference soundscape index. This study has demonstrated that remote soundscape assessment can be implemented as an ecological monitoring tool in fragmented Australian forest landscapes. However, further investigation should be dedicated to refining and/or combining existing acoustic indices and also to determine if these indices are appropriate in other landscapes and for other survey purposes.","container-title":"Ecological Indicators","DOI":"10.1016/j.ecolind.2015.05.057","ISSN":"1470-160X","journalAbbreviation":"Ecological Indicators","page":"207-215","source":"ScienceDirect","title":"Connecting soundscape to landscape: Which acoustic index best describes landscape configuration?","title-short":"Connecting soundscape to landscape","URL":"https://www.sciencedirect.com/science/article/pii/S1470160X15003179","volume":"58","author":[{"family":"Fuller","given":"Susan"},{"family":"Axel","given":"Anne C."},{"family":"Tucker","given":"David"},{"family":"Gage","given":"Stuart H."}],"accessed":{"date-parts":[["2023",10,9]]},"issued":{"date-parts":[["2015",11,1]]}}}],"schema":"https://github.com/citation-style-language/schema/raw/master/csl-citation.json"} </w:instrText>
      </w:r>
      <w:r w:rsidR="00A80BE1" w:rsidRPr="001957D0">
        <w:rPr>
          <w:sz w:val="24"/>
          <w:szCs w:val="24"/>
        </w:rPr>
        <w:fldChar w:fldCharType="separate"/>
      </w:r>
      <w:r w:rsidR="00C91C93" w:rsidRPr="00C91C93">
        <w:rPr>
          <w:rFonts w:ascii="Calibri" w:hAnsi="Calibri" w:cs="Calibri"/>
          <w:sz w:val="24"/>
        </w:rPr>
        <w:t>(Bradfer-Lawrence et al., 2020; Fuller et al., 2015)</w:t>
      </w:r>
      <w:r w:rsidR="00A80BE1" w:rsidRPr="001957D0">
        <w:rPr>
          <w:sz w:val="24"/>
          <w:szCs w:val="24"/>
        </w:rPr>
        <w:fldChar w:fldCharType="end"/>
      </w:r>
      <w:r w:rsidR="00A80BE1" w:rsidRPr="001957D0">
        <w:rPr>
          <w:sz w:val="24"/>
          <w:szCs w:val="24"/>
        </w:rPr>
        <w:t xml:space="preserve">. </w:t>
      </w:r>
      <w:r w:rsidR="00A80BE1" w:rsidRPr="001957D0">
        <w:rPr>
          <w:i/>
          <w:iCs/>
          <w:sz w:val="24"/>
          <w:szCs w:val="24"/>
        </w:rPr>
        <w:tab/>
      </w:r>
      <w:r w:rsidR="00456CB3" w:rsidRPr="001957D0">
        <w:rPr>
          <w:i/>
          <w:iCs/>
          <w:sz w:val="24"/>
          <w:szCs w:val="24"/>
        </w:rPr>
        <w:tab/>
      </w:r>
    </w:p>
    <w:p w14:paraId="727E8C8C" w14:textId="5768390C" w:rsidR="001C3CCE" w:rsidRPr="001957D0" w:rsidRDefault="002F1EC5" w:rsidP="001E56C9">
      <w:pPr>
        <w:pStyle w:val="ListParagraph"/>
        <w:numPr>
          <w:ilvl w:val="1"/>
          <w:numId w:val="15"/>
        </w:numPr>
        <w:spacing w:line="480" w:lineRule="auto"/>
        <w:jc w:val="both"/>
        <w:rPr>
          <w:i/>
          <w:iCs/>
          <w:sz w:val="24"/>
          <w:szCs w:val="24"/>
        </w:rPr>
      </w:pPr>
      <w:r w:rsidRPr="001957D0">
        <w:rPr>
          <w:i/>
          <w:iCs/>
          <w:sz w:val="24"/>
          <w:szCs w:val="24"/>
        </w:rPr>
        <w:t xml:space="preserve">Effects of soundscape </w:t>
      </w:r>
      <w:r w:rsidR="00FA0377" w:rsidRPr="001957D0">
        <w:rPr>
          <w:i/>
          <w:iCs/>
          <w:sz w:val="24"/>
          <w:szCs w:val="24"/>
        </w:rPr>
        <w:t>on vineyard visitors’ experience</w:t>
      </w:r>
      <w:r w:rsidR="00456CB3" w:rsidRPr="001957D0">
        <w:rPr>
          <w:i/>
          <w:iCs/>
          <w:sz w:val="24"/>
          <w:szCs w:val="24"/>
        </w:rPr>
        <w:t xml:space="preserve"> </w:t>
      </w:r>
    </w:p>
    <w:p w14:paraId="66C5626B" w14:textId="3FD2BD88" w:rsidR="00304130" w:rsidRPr="001957D0" w:rsidRDefault="007562D9" w:rsidP="00304130">
      <w:pPr>
        <w:spacing w:line="480" w:lineRule="auto"/>
        <w:jc w:val="both"/>
        <w:rPr>
          <w:sz w:val="24"/>
          <w:szCs w:val="24"/>
        </w:rPr>
      </w:pPr>
      <w:r w:rsidRPr="001957D0">
        <w:rPr>
          <w:sz w:val="24"/>
          <w:szCs w:val="24"/>
        </w:rPr>
        <w:t>W</w:t>
      </w:r>
      <w:r w:rsidR="00C70C21" w:rsidRPr="001957D0">
        <w:rPr>
          <w:sz w:val="24"/>
          <w:szCs w:val="24"/>
        </w:rPr>
        <w:t xml:space="preserve">e measured </w:t>
      </w:r>
      <w:r w:rsidR="00EB5A9E" w:rsidRPr="001957D0">
        <w:rPr>
          <w:sz w:val="24"/>
          <w:szCs w:val="24"/>
        </w:rPr>
        <w:t xml:space="preserve">visitors’ experience </w:t>
      </w:r>
      <w:r w:rsidR="0074278F" w:rsidRPr="001957D0">
        <w:rPr>
          <w:sz w:val="24"/>
          <w:szCs w:val="24"/>
        </w:rPr>
        <w:t>in relation to the soundscape they experienced</w:t>
      </w:r>
      <w:r w:rsidRPr="001957D0">
        <w:rPr>
          <w:sz w:val="24"/>
          <w:szCs w:val="24"/>
        </w:rPr>
        <w:t xml:space="preserve"> during vineyard tours at three of our study sites</w:t>
      </w:r>
      <w:r w:rsidR="00EB5A9E" w:rsidRPr="001957D0">
        <w:rPr>
          <w:sz w:val="24"/>
          <w:szCs w:val="24"/>
        </w:rPr>
        <w:t>.</w:t>
      </w:r>
      <w:r w:rsidR="00D53425" w:rsidRPr="001957D0">
        <w:rPr>
          <w:sz w:val="24"/>
          <w:szCs w:val="24"/>
        </w:rPr>
        <w:t xml:space="preserve"> </w:t>
      </w:r>
      <w:r w:rsidR="00A8049E" w:rsidRPr="001957D0">
        <w:rPr>
          <w:sz w:val="24"/>
          <w:szCs w:val="24"/>
        </w:rPr>
        <w:t>Data collect</w:t>
      </w:r>
      <w:r w:rsidR="003D63D8" w:rsidRPr="001957D0">
        <w:rPr>
          <w:sz w:val="24"/>
          <w:szCs w:val="24"/>
        </w:rPr>
        <w:t>ion</w:t>
      </w:r>
      <w:r w:rsidR="00A8049E" w:rsidRPr="001957D0">
        <w:rPr>
          <w:sz w:val="24"/>
          <w:szCs w:val="24"/>
        </w:rPr>
        <w:t xml:space="preserve"> occurred between </w:t>
      </w:r>
      <w:r w:rsidR="00D03E11" w:rsidRPr="001957D0">
        <w:rPr>
          <w:sz w:val="24"/>
          <w:szCs w:val="24"/>
        </w:rPr>
        <w:t>14</w:t>
      </w:r>
      <w:r w:rsidR="00D03E11" w:rsidRPr="001957D0">
        <w:rPr>
          <w:sz w:val="24"/>
          <w:szCs w:val="24"/>
          <w:vertAlign w:val="superscript"/>
        </w:rPr>
        <w:t>th</w:t>
      </w:r>
      <w:r w:rsidR="00D03E11" w:rsidRPr="001957D0">
        <w:rPr>
          <w:sz w:val="24"/>
          <w:szCs w:val="24"/>
        </w:rPr>
        <w:t xml:space="preserve"> May and 2</w:t>
      </w:r>
      <w:r w:rsidR="00D03E11" w:rsidRPr="001957D0">
        <w:rPr>
          <w:sz w:val="24"/>
          <w:szCs w:val="24"/>
          <w:vertAlign w:val="superscript"/>
        </w:rPr>
        <w:t>nd</w:t>
      </w:r>
      <w:r w:rsidR="00D03E11" w:rsidRPr="001957D0">
        <w:rPr>
          <w:sz w:val="24"/>
          <w:szCs w:val="24"/>
        </w:rPr>
        <w:t xml:space="preserve"> July 2022, which overla</w:t>
      </w:r>
      <w:r w:rsidR="00A8049E" w:rsidRPr="001957D0">
        <w:rPr>
          <w:sz w:val="24"/>
          <w:szCs w:val="24"/>
        </w:rPr>
        <w:t>p</w:t>
      </w:r>
      <w:r w:rsidR="00D03E11" w:rsidRPr="001957D0">
        <w:rPr>
          <w:sz w:val="24"/>
          <w:szCs w:val="24"/>
        </w:rPr>
        <w:t>p</w:t>
      </w:r>
      <w:r w:rsidR="00A8049E" w:rsidRPr="001957D0">
        <w:rPr>
          <w:sz w:val="24"/>
          <w:szCs w:val="24"/>
        </w:rPr>
        <w:t>ed</w:t>
      </w:r>
      <w:r w:rsidR="00D03E11" w:rsidRPr="001957D0">
        <w:rPr>
          <w:sz w:val="24"/>
          <w:szCs w:val="24"/>
        </w:rPr>
        <w:t xml:space="preserve"> with </w:t>
      </w:r>
      <w:r w:rsidR="009026CB">
        <w:rPr>
          <w:sz w:val="24"/>
          <w:szCs w:val="24"/>
        </w:rPr>
        <w:t>the ‘flowering’ season</w:t>
      </w:r>
      <w:r w:rsidR="009026CB" w:rsidRPr="001957D0">
        <w:rPr>
          <w:sz w:val="24"/>
          <w:szCs w:val="24"/>
        </w:rPr>
        <w:t xml:space="preserve"> </w:t>
      </w:r>
      <w:r w:rsidR="009026CB">
        <w:rPr>
          <w:sz w:val="24"/>
          <w:szCs w:val="24"/>
        </w:rPr>
        <w:t>and</w:t>
      </w:r>
      <w:r w:rsidR="009026CB" w:rsidRPr="001957D0">
        <w:rPr>
          <w:sz w:val="24"/>
          <w:szCs w:val="24"/>
        </w:rPr>
        <w:t xml:space="preserve"> </w:t>
      </w:r>
      <w:r w:rsidR="00D03E11" w:rsidRPr="001957D0">
        <w:rPr>
          <w:sz w:val="24"/>
          <w:szCs w:val="24"/>
        </w:rPr>
        <w:t xml:space="preserve">main vineyard tour </w:t>
      </w:r>
      <w:r w:rsidR="00B4424E" w:rsidRPr="001957D0">
        <w:rPr>
          <w:sz w:val="24"/>
          <w:szCs w:val="24"/>
        </w:rPr>
        <w:t>period</w:t>
      </w:r>
      <w:r w:rsidR="00A8049E" w:rsidRPr="001957D0">
        <w:rPr>
          <w:sz w:val="24"/>
          <w:szCs w:val="24"/>
        </w:rPr>
        <w:t xml:space="preserve">. </w:t>
      </w:r>
      <w:r w:rsidR="0054525A" w:rsidRPr="001957D0">
        <w:rPr>
          <w:sz w:val="24"/>
          <w:szCs w:val="24"/>
        </w:rPr>
        <w:t xml:space="preserve">Following </w:t>
      </w:r>
      <w:r w:rsidR="0054525A" w:rsidRPr="001957D0">
        <w:rPr>
          <w:sz w:val="24"/>
          <w:szCs w:val="24"/>
        </w:rPr>
        <w:fldChar w:fldCharType="begin"/>
      </w:r>
      <w:r w:rsidR="00985BFC">
        <w:rPr>
          <w:sz w:val="24"/>
          <w:szCs w:val="24"/>
        </w:rPr>
        <w:instrText xml:space="preserve"> ADDIN ZOTERO_ITEM CSL_CITATION {"citationID":"I0651MHm","properties":{"formattedCitation":"(Ferraro et al., 2020)","plainCitation":"(Ferraro et al., 2020)","dontUpdate":true,"noteIndex":0},"citationItems":[{"id":1947,"uris":["http://zotero.org/users/7698776/items/W4AKWWD5"],"itemData":{"id":1947,"type":"article-journal","abstract":"Spending time in nature is known to benefit human health and well-being, but evidence is mixed as to whether biodiversity or perceptions of biodiversity contribute to these benefits. Perhaps more importantly, little is known about the sensory modalities by which humans perceive biodiversity and obtain benefits from their interactions with nature. Here, we used a ‘phantom birdsong chorus' consisting of hidden speakers to experimentally increase audible birdsong biodiversity during ‘on' and ‘off' (i.e. ambient conditions) blocks on two trails to study the role of audition in biodiversity perception and self-reported well-being among hikers. Hikers exposed to the phantom chorus reported higher levels of restorative effects compared to those that experienced ambient conditions on both trails; however, increased restorative effects were directly linked to the phantom chorus on one trail and indirectly linked to the phantom chorus on the other trail through perceptions of avian biodiversity. Our findings add to a growing body of evidence linking mental health to nature experiences and suggest that audition is an important modality by which natural environments confer restorative effects. Finally, our results suggest that maintaining or improving natural soundscapes within protected areas may be an important component to maximizing human experiences.","container-title":"Proceedings of the Royal Society B: Biological Sciences","DOI":"10.1098/rspb.2020.1811","issue":"1941","note":"publisher: Royal Society","page":"20201811","source":"royalsocietypublishing.org (Atypon)","title":"The phantom chorus: birdsong boosts human well-being in protected areas","title-short":"The phantom chorus","URL":"https://royalsocietypublishing.org/doi/10.1098/rspb.2020.1811","volume":"287","author":[{"family":"Ferraro","given":"Danielle M."},{"family":"Miller","given":"Zachary D."},{"family":"Ferguson","given":"Lauren A."},{"family":"Taff","given":"B. Derrick"},{"family":"Barber","given":"Jesse R."},{"family":"Newman","given":"Peter"},{"family":"Francis","given":"Clinton D."}],"accessed":{"date-parts":[["2023",9,27]]},"issued":{"date-parts":[["2020",12,16]]}}}],"schema":"https://github.com/citation-style-language/schema/raw/master/csl-citation.json"} </w:instrText>
      </w:r>
      <w:r w:rsidR="0054525A" w:rsidRPr="001957D0">
        <w:rPr>
          <w:sz w:val="24"/>
          <w:szCs w:val="24"/>
        </w:rPr>
        <w:fldChar w:fldCharType="separate"/>
      </w:r>
      <w:r w:rsidR="0054525A" w:rsidRPr="001957D0">
        <w:rPr>
          <w:rFonts w:ascii="Calibri" w:hAnsi="Calibri" w:cs="Calibri"/>
          <w:sz w:val="24"/>
          <w:szCs w:val="24"/>
        </w:rPr>
        <w:t xml:space="preserve">Ferraro et al. </w:t>
      </w:r>
      <w:r w:rsidR="00122308">
        <w:rPr>
          <w:rFonts w:ascii="Calibri" w:hAnsi="Calibri" w:cs="Calibri"/>
          <w:sz w:val="24"/>
          <w:szCs w:val="24"/>
        </w:rPr>
        <w:t>(</w:t>
      </w:r>
      <w:r w:rsidR="0054525A" w:rsidRPr="001957D0">
        <w:rPr>
          <w:rFonts w:ascii="Calibri" w:hAnsi="Calibri" w:cs="Calibri"/>
          <w:sz w:val="24"/>
          <w:szCs w:val="24"/>
        </w:rPr>
        <w:t>2020</w:t>
      </w:r>
      <w:r w:rsidR="0054525A" w:rsidRPr="001957D0">
        <w:rPr>
          <w:sz w:val="24"/>
          <w:szCs w:val="24"/>
        </w:rPr>
        <w:fldChar w:fldCharType="end"/>
      </w:r>
      <w:r w:rsidRPr="001957D0">
        <w:rPr>
          <w:sz w:val="24"/>
          <w:szCs w:val="24"/>
        </w:rPr>
        <w:t>)</w:t>
      </w:r>
      <w:r w:rsidR="0054525A" w:rsidRPr="001957D0">
        <w:rPr>
          <w:sz w:val="24"/>
          <w:szCs w:val="24"/>
        </w:rPr>
        <w:t>, w</w:t>
      </w:r>
      <w:r w:rsidR="00A8049E" w:rsidRPr="001957D0">
        <w:rPr>
          <w:sz w:val="24"/>
          <w:szCs w:val="24"/>
        </w:rPr>
        <w:t xml:space="preserve">e manipulated the soundscape experienced by visitors </w:t>
      </w:r>
      <w:r w:rsidR="0054525A" w:rsidRPr="001957D0">
        <w:rPr>
          <w:sz w:val="24"/>
          <w:szCs w:val="24"/>
        </w:rPr>
        <w:t>in experimental trials, where in ‘off’ trials, visitors experienced t</w:t>
      </w:r>
      <w:r w:rsidR="00746A7F" w:rsidRPr="001957D0">
        <w:rPr>
          <w:sz w:val="24"/>
          <w:szCs w:val="24"/>
        </w:rPr>
        <w:t xml:space="preserve">he ambient </w:t>
      </w:r>
      <w:r w:rsidR="0054525A" w:rsidRPr="001957D0">
        <w:rPr>
          <w:sz w:val="24"/>
          <w:szCs w:val="24"/>
        </w:rPr>
        <w:t>soundscape, and in ‘on’ trials</w:t>
      </w:r>
      <w:r w:rsidR="0038183E">
        <w:rPr>
          <w:sz w:val="24"/>
          <w:szCs w:val="24"/>
        </w:rPr>
        <w:t xml:space="preserve">, </w:t>
      </w:r>
      <w:r w:rsidR="0054525A" w:rsidRPr="001957D0">
        <w:rPr>
          <w:sz w:val="24"/>
          <w:szCs w:val="24"/>
        </w:rPr>
        <w:t xml:space="preserve">we used </w:t>
      </w:r>
      <w:r w:rsidR="00FE208B" w:rsidRPr="001957D0">
        <w:rPr>
          <w:sz w:val="24"/>
          <w:szCs w:val="24"/>
        </w:rPr>
        <w:t xml:space="preserve">audio </w:t>
      </w:r>
      <w:r w:rsidR="0054525A" w:rsidRPr="001957D0">
        <w:rPr>
          <w:sz w:val="24"/>
          <w:szCs w:val="24"/>
        </w:rPr>
        <w:t xml:space="preserve">playback to enhance the soundscape. </w:t>
      </w:r>
      <w:r w:rsidR="004F025D" w:rsidRPr="001957D0">
        <w:rPr>
          <w:sz w:val="24"/>
          <w:szCs w:val="24"/>
        </w:rPr>
        <w:t xml:space="preserve">We ran these trials across 24 </w:t>
      </w:r>
      <w:r w:rsidR="004F025D" w:rsidRPr="001957D0">
        <w:rPr>
          <w:sz w:val="24"/>
          <w:szCs w:val="24"/>
        </w:rPr>
        <w:lastRenderedPageBreak/>
        <w:t>vineyard tours (average 7.67 per site, range 6-11), which included 12 ‘off’ trials and 12 ‘on’ trials, with at least three repeats of each trial condition per site.</w:t>
      </w:r>
      <w:r w:rsidR="005226F7" w:rsidRPr="001957D0">
        <w:rPr>
          <w:sz w:val="24"/>
          <w:szCs w:val="24"/>
        </w:rPr>
        <w:t xml:space="preserve"> </w:t>
      </w:r>
      <w:r w:rsidR="004F025D" w:rsidRPr="001957D0">
        <w:rPr>
          <w:sz w:val="24"/>
          <w:szCs w:val="24"/>
        </w:rPr>
        <w:t>Across all trials, tours followed each vineyards’ usual tour route</w:t>
      </w:r>
      <w:r w:rsidR="003A429B" w:rsidRPr="001957D0">
        <w:rPr>
          <w:sz w:val="24"/>
          <w:szCs w:val="24"/>
        </w:rPr>
        <w:t xml:space="preserve"> </w:t>
      </w:r>
      <w:r w:rsidR="004F025D" w:rsidRPr="001957D0">
        <w:rPr>
          <w:sz w:val="24"/>
          <w:szCs w:val="24"/>
        </w:rPr>
        <w:t>and duration</w:t>
      </w:r>
      <w:r w:rsidR="003A429B" w:rsidRPr="001957D0">
        <w:rPr>
          <w:sz w:val="24"/>
          <w:szCs w:val="24"/>
        </w:rPr>
        <w:t xml:space="preserve"> (45-60 minutes)</w:t>
      </w:r>
      <w:r w:rsidR="004F025D" w:rsidRPr="001957D0">
        <w:rPr>
          <w:sz w:val="24"/>
          <w:szCs w:val="24"/>
        </w:rPr>
        <w:t>, which varied between sites but remained the same across tours at each site</w:t>
      </w:r>
      <w:r w:rsidR="00971D22">
        <w:rPr>
          <w:sz w:val="24"/>
          <w:szCs w:val="24"/>
        </w:rPr>
        <w:t xml:space="preserve"> (see supporting information 1 for a map)</w:t>
      </w:r>
      <w:r w:rsidR="004F025D" w:rsidRPr="001957D0">
        <w:rPr>
          <w:sz w:val="24"/>
          <w:szCs w:val="24"/>
        </w:rPr>
        <w:t xml:space="preserve">. </w:t>
      </w:r>
      <w:r w:rsidRPr="001957D0">
        <w:rPr>
          <w:sz w:val="24"/>
          <w:szCs w:val="24"/>
        </w:rPr>
        <w:t xml:space="preserve">This study was conducted with approval from the University of East Anglia </w:t>
      </w:r>
      <w:r w:rsidR="005F3DC4" w:rsidRPr="001957D0">
        <w:rPr>
          <w:sz w:val="24"/>
          <w:szCs w:val="24"/>
        </w:rPr>
        <w:t>Research Ethics Committee</w:t>
      </w:r>
      <w:r w:rsidRPr="001957D0">
        <w:rPr>
          <w:sz w:val="24"/>
          <w:szCs w:val="24"/>
        </w:rPr>
        <w:t xml:space="preserve"> (</w:t>
      </w:r>
      <w:r w:rsidR="00604C07" w:rsidRPr="001957D0">
        <w:rPr>
          <w:sz w:val="24"/>
          <w:szCs w:val="24"/>
        </w:rPr>
        <w:t>ETH2122-1782</w:t>
      </w:r>
      <w:r w:rsidRPr="001957D0">
        <w:rPr>
          <w:sz w:val="24"/>
          <w:szCs w:val="24"/>
        </w:rPr>
        <w:t xml:space="preserve">). </w:t>
      </w:r>
    </w:p>
    <w:p w14:paraId="4C4B18B1" w14:textId="7A1B33A5" w:rsidR="0054525A" w:rsidRPr="001957D0" w:rsidRDefault="003C1E56" w:rsidP="001E56C9">
      <w:pPr>
        <w:pStyle w:val="ListParagraph"/>
        <w:numPr>
          <w:ilvl w:val="2"/>
          <w:numId w:val="15"/>
        </w:numPr>
        <w:spacing w:line="480" w:lineRule="auto"/>
        <w:jc w:val="both"/>
        <w:rPr>
          <w:sz w:val="24"/>
          <w:szCs w:val="24"/>
        </w:rPr>
      </w:pPr>
      <w:r w:rsidRPr="001957D0">
        <w:rPr>
          <w:i/>
          <w:iCs/>
          <w:sz w:val="24"/>
          <w:szCs w:val="24"/>
        </w:rPr>
        <w:t xml:space="preserve">Soundscape enhancement </w:t>
      </w:r>
    </w:p>
    <w:p w14:paraId="3F7301FE" w14:textId="40175E20" w:rsidR="003C1E56" w:rsidRPr="001957D0" w:rsidRDefault="00B2102D" w:rsidP="00647A91">
      <w:pPr>
        <w:spacing w:line="480" w:lineRule="auto"/>
        <w:jc w:val="both"/>
        <w:rPr>
          <w:sz w:val="24"/>
          <w:szCs w:val="24"/>
        </w:rPr>
      </w:pPr>
      <w:r w:rsidRPr="001957D0">
        <w:rPr>
          <w:sz w:val="24"/>
          <w:szCs w:val="24"/>
        </w:rPr>
        <w:t xml:space="preserve">We constructed </w:t>
      </w:r>
      <w:r w:rsidR="00FE208B" w:rsidRPr="001957D0">
        <w:rPr>
          <w:sz w:val="24"/>
          <w:szCs w:val="24"/>
        </w:rPr>
        <w:t>our playback sound files</w:t>
      </w:r>
      <w:r w:rsidRPr="001957D0">
        <w:rPr>
          <w:sz w:val="24"/>
          <w:szCs w:val="24"/>
        </w:rPr>
        <w:t xml:space="preserve"> using </w:t>
      </w:r>
      <w:r w:rsidR="00F729A8">
        <w:rPr>
          <w:sz w:val="24"/>
          <w:szCs w:val="24"/>
        </w:rPr>
        <w:t>birds</w:t>
      </w:r>
      <w:r w:rsidR="004F025D" w:rsidRPr="001957D0">
        <w:rPr>
          <w:sz w:val="24"/>
          <w:szCs w:val="24"/>
        </w:rPr>
        <w:t xml:space="preserve">ongs </w:t>
      </w:r>
      <w:r w:rsidRPr="001957D0">
        <w:rPr>
          <w:sz w:val="24"/>
          <w:szCs w:val="24"/>
        </w:rPr>
        <w:t xml:space="preserve">of species non-native to the UK to reduce the potential disturbance </w:t>
      </w:r>
      <w:r w:rsidR="002C68BD" w:rsidRPr="001957D0">
        <w:rPr>
          <w:sz w:val="24"/>
          <w:szCs w:val="24"/>
        </w:rPr>
        <w:t>of</w:t>
      </w:r>
      <w:r w:rsidRPr="001957D0">
        <w:rPr>
          <w:sz w:val="24"/>
          <w:szCs w:val="24"/>
        </w:rPr>
        <w:t xml:space="preserve"> playback to breeding native species in vineyards</w:t>
      </w:r>
      <w:r w:rsidR="00647A91" w:rsidRPr="001957D0">
        <w:rPr>
          <w:sz w:val="24"/>
          <w:szCs w:val="24"/>
        </w:rPr>
        <w:t xml:space="preserve">, but we chose songs resembling common UK vineyard birds as it was important that the playback blended in within the natural soundscape. We downloaded high quality recordings (Quality = A; Type = Song) for five species: </w:t>
      </w:r>
      <w:r w:rsidR="00B44EEF" w:rsidRPr="001957D0">
        <w:rPr>
          <w:sz w:val="24"/>
          <w:szCs w:val="24"/>
        </w:rPr>
        <w:t>American goldfinch (</w:t>
      </w:r>
      <w:r w:rsidR="00B44EEF" w:rsidRPr="001957D0">
        <w:rPr>
          <w:i/>
          <w:iCs/>
          <w:sz w:val="24"/>
          <w:szCs w:val="24"/>
        </w:rPr>
        <w:t>Spinus tristis</w:t>
      </w:r>
      <w:r w:rsidR="00647A91" w:rsidRPr="001957D0">
        <w:rPr>
          <w:i/>
          <w:iCs/>
          <w:sz w:val="24"/>
          <w:szCs w:val="24"/>
        </w:rPr>
        <w:t xml:space="preserve">, </w:t>
      </w:r>
      <w:r w:rsidR="00647A91" w:rsidRPr="001957D0">
        <w:rPr>
          <w:sz w:val="24"/>
          <w:szCs w:val="24"/>
        </w:rPr>
        <w:t>XC169065</w:t>
      </w:r>
      <w:r w:rsidR="00B44EEF" w:rsidRPr="001957D0">
        <w:rPr>
          <w:sz w:val="24"/>
          <w:szCs w:val="24"/>
        </w:rPr>
        <w:t>), American robin (</w:t>
      </w:r>
      <w:r w:rsidR="00B44EEF" w:rsidRPr="001957D0">
        <w:rPr>
          <w:i/>
          <w:iCs/>
          <w:sz w:val="24"/>
          <w:szCs w:val="24"/>
        </w:rPr>
        <w:t xml:space="preserve">Turdus </w:t>
      </w:r>
      <w:proofErr w:type="spellStart"/>
      <w:r w:rsidR="00B44EEF" w:rsidRPr="001957D0">
        <w:rPr>
          <w:i/>
          <w:iCs/>
          <w:sz w:val="24"/>
          <w:szCs w:val="24"/>
        </w:rPr>
        <w:t>migratorius</w:t>
      </w:r>
      <w:proofErr w:type="spellEnd"/>
      <w:r w:rsidR="00647A91" w:rsidRPr="001957D0">
        <w:rPr>
          <w:i/>
          <w:iCs/>
          <w:sz w:val="24"/>
          <w:szCs w:val="24"/>
        </w:rPr>
        <w:t xml:space="preserve">, </w:t>
      </w:r>
      <w:r w:rsidR="00647A91" w:rsidRPr="001957D0">
        <w:rPr>
          <w:sz w:val="24"/>
          <w:szCs w:val="24"/>
        </w:rPr>
        <w:t>XC293029</w:t>
      </w:r>
      <w:r w:rsidR="00B44EEF" w:rsidRPr="001957D0">
        <w:rPr>
          <w:sz w:val="24"/>
          <w:szCs w:val="24"/>
        </w:rPr>
        <w:t>), Black-capped chickadee (</w:t>
      </w:r>
      <w:proofErr w:type="spellStart"/>
      <w:r w:rsidR="00B44EEF" w:rsidRPr="001957D0">
        <w:rPr>
          <w:i/>
          <w:iCs/>
          <w:sz w:val="24"/>
          <w:szCs w:val="24"/>
        </w:rPr>
        <w:t>Poecile</w:t>
      </w:r>
      <w:proofErr w:type="spellEnd"/>
      <w:r w:rsidR="00B44EEF" w:rsidRPr="001957D0">
        <w:rPr>
          <w:i/>
          <w:iCs/>
          <w:sz w:val="24"/>
          <w:szCs w:val="24"/>
        </w:rPr>
        <w:t xml:space="preserve"> atricapillus</w:t>
      </w:r>
      <w:r w:rsidR="00647A91" w:rsidRPr="001957D0">
        <w:rPr>
          <w:i/>
          <w:iCs/>
          <w:sz w:val="24"/>
          <w:szCs w:val="24"/>
        </w:rPr>
        <w:t xml:space="preserve">, </w:t>
      </w:r>
      <w:r w:rsidR="00462997">
        <w:rPr>
          <w:rFonts w:eastAsia="Times New Roman"/>
          <w:color w:val="000000"/>
          <w:sz w:val="24"/>
          <w:szCs w:val="24"/>
        </w:rPr>
        <w:t>XC465052</w:t>
      </w:r>
      <w:r w:rsidR="00B44EEF" w:rsidRPr="001957D0">
        <w:rPr>
          <w:sz w:val="24"/>
          <w:szCs w:val="24"/>
        </w:rPr>
        <w:t>), Carolina wren (</w:t>
      </w:r>
      <w:proofErr w:type="spellStart"/>
      <w:r w:rsidR="00B44EEF" w:rsidRPr="001957D0">
        <w:rPr>
          <w:i/>
          <w:iCs/>
          <w:sz w:val="24"/>
          <w:szCs w:val="24"/>
        </w:rPr>
        <w:t>Thryothorus</w:t>
      </w:r>
      <w:proofErr w:type="spellEnd"/>
      <w:r w:rsidR="00B44EEF" w:rsidRPr="001957D0">
        <w:rPr>
          <w:i/>
          <w:iCs/>
          <w:sz w:val="24"/>
          <w:szCs w:val="24"/>
        </w:rPr>
        <w:t xml:space="preserve"> </w:t>
      </w:r>
      <w:proofErr w:type="spellStart"/>
      <w:r w:rsidR="00B44EEF" w:rsidRPr="001957D0">
        <w:rPr>
          <w:i/>
          <w:iCs/>
          <w:sz w:val="24"/>
          <w:szCs w:val="24"/>
        </w:rPr>
        <w:t>ludovicianus</w:t>
      </w:r>
      <w:proofErr w:type="spellEnd"/>
      <w:r w:rsidR="00647A91" w:rsidRPr="001957D0">
        <w:rPr>
          <w:i/>
          <w:iCs/>
          <w:sz w:val="24"/>
          <w:szCs w:val="24"/>
        </w:rPr>
        <w:t xml:space="preserve">, </w:t>
      </w:r>
      <w:r w:rsidR="00647A91" w:rsidRPr="001957D0">
        <w:rPr>
          <w:sz w:val="24"/>
          <w:szCs w:val="24"/>
        </w:rPr>
        <w:t>XC248139</w:t>
      </w:r>
      <w:r w:rsidR="00B44EEF" w:rsidRPr="001957D0">
        <w:rPr>
          <w:sz w:val="24"/>
          <w:szCs w:val="24"/>
        </w:rPr>
        <w:t>) and Citrine wagtail (</w:t>
      </w:r>
      <w:proofErr w:type="spellStart"/>
      <w:r w:rsidR="00B44EEF" w:rsidRPr="001957D0">
        <w:rPr>
          <w:i/>
          <w:iCs/>
          <w:sz w:val="24"/>
          <w:szCs w:val="24"/>
        </w:rPr>
        <w:t>Motacilla</w:t>
      </w:r>
      <w:proofErr w:type="spellEnd"/>
      <w:r w:rsidR="00B44EEF" w:rsidRPr="001957D0">
        <w:rPr>
          <w:i/>
          <w:iCs/>
          <w:sz w:val="24"/>
          <w:szCs w:val="24"/>
        </w:rPr>
        <w:t xml:space="preserve"> </w:t>
      </w:r>
      <w:proofErr w:type="spellStart"/>
      <w:r w:rsidR="00B44EEF" w:rsidRPr="001957D0">
        <w:rPr>
          <w:i/>
          <w:iCs/>
          <w:sz w:val="24"/>
          <w:szCs w:val="24"/>
        </w:rPr>
        <w:t>citreola</w:t>
      </w:r>
      <w:proofErr w:type="spellEnd"/>
      <w:r w:rsidR="00647A91" w:rsidRPr="001957D0">
        <w:rPr>
          <w:i/>
          <w:iCs/>
          <w:sz w:val="24"/>
          <w:szCs w:val="24"/>
        </w:rPr>
        <w:t xml:space="preserve">, </w:t>
      </w:r>
      <w:r w:rsidR="00647A91" w:rsidRPr="001957D0">
        <w:rPr>
          <w:sz w:val="24"/>
          <w:szCs w:val="24"/>
        </w:rPr>
        <w:t>XC643079</w:t>
      </w:r>
      <w:r w:rsidR="00B44EEF" w:rsidRPr="001957D0">
        <w:rPr>
          <w:sz w:val="24"/>
          <w:szCs w:val="24"/>
        </w:rPr>
        <w:t>)</w:t>
      </w:r>
      <w:r w:rsidR="00647A91" w:rsidRPr="001957D0">
        <w:rPr>
          <w:sz w:val="24"/>
          <w:szCs w:val="24"/>
        </w:rPr>
        <w:t xml:space="preserve"> from an online database (</w:t>
      </w:r>
      <w:hyperlink r:id="rId12" w:history="1">
        <w:r w:rsidR="00647A91" w:rsidRPr="001957D0">
          <w:rPr>
            <w:rStyle w:val="Hyperlink"/>
            <w:sz w:val="24"/>
            <w:szCs w:val="24"/>
          </w:rPr>
          <w:t>www.xeno-canto.org</w:t>
        </w:r>
      </w:hyperlink>
      <w:r w:rsidR="00647A91" w:rsidRPr="001957D0">
        <w:rPr>
          <w:sz w:val="24"/>
          <w:szCs w:val="24"/>
        </w:rPr>
        <w:t xml:space="preserve">). The species recordings were </w:t>
      </w:r>
      <w:r w:rsidR="00D2305C" w:rsidRPr="001957D0">
        <w:rPr>
          <w:sz w:val="24"/>
          <w:szCs w:val="24"/>
        </w:rPr>
        <w:t xml:space="preserve">overlaid with random start times into an </w:t>
      </w:r>
      <w:proofErr w:type="gramStart"/>
      <w:r w:rsidR="0032141A" w:rsidRPr="001957D0">
        <w:rPr>
          <w:sz w:val="24"/>
          <w:szCs w:val="24"/>
        </w:rPr>
        <w:t>8 minute</w:t>
      </w:r>
      <w:proofErr w:type="gramEnd"/>
      <w:r w:rsidR="0032141A" w:rsidRPr="001957D0">
        <w:rPr>
          <w:sz w:val="24"/>
          <w:szCs w:val="24"/>
        </w:rPr>
        <w:t xml:space="preserve"> 51 seconds </w:t>
      </w:r>
      <w:r w:rsidR="00037DB1" w:rsidRPr="001957D0">
        <w:rPr>
          <w:sz w:val="24"/>
          <w:szCs w:val="24"/>
        </w:rPr>
        <w:t xml:space="preserve">(maximum duration of </w:t>
      </w:r>
      <w:r w:rsidR="00FE208B" w:rsidRPr="001957D0">
        <w:rPr>
          <w:sz w:val="24"/>
          <w:szCs w:val="24"/>
        </w:rPr>
        <w:t xml:space="preserve">the </w:t>
      </w:r>
      <w:r w:rsidR="00037DB1" w:rsidRPr="001957D0">
        <w:rPr>
          <w:sz w:val="24"/>
          <w:szCs w:val="24"/>
        </w:rPr>
        <w:t xml:space="preserve">five downloaded sound files) </w:t>
      </w:r>
      <w:r w:rsidR="00FE208B" w:rsidRPr="001957D0">
        <w:rPr>
          <w:sz w:val="24"/>
          <w:szCs w:val="24"/>
        </w:rPr>
        <w:t xml:space="preserve">soundscape </w:t>
      </w:r>
      <w:r w:rsidR="0032141A" w:rsidRPr="001957D0">
        <w:rPr>
          <w:sz w:val="24"/>
          <w:szCs w:val="24"/>
        </w:rPr>
        <w:t xml:space="preserve">using the software </w:t>
      </w:r>
      <w:proofErr w:type="spellStart"/>
      <w:r w:rsidR="0032141A" w:rsidRPr="001957D0">
        <w:rPr>
          <w:sz w:val="24"/>
          <w:szCs w:val="24"/>
        </w:rPr>
        <w:t>GarangeBand</w:t>
      </w:r>
      <w:proofErr w:type="spellEnd"/>
      <w:r w:rsidR="0032141A" w:rsidRPr="001957D0">
        <w:rPr>
          <w:sz w:val="24"/>
          <w:szCs w:val="24"/>
        </w:rPr>
        <w:t xml:space="preserve"> (version 10.4.5), </w:t>
      </w:r>
      <w:r w:rsidR="00FE208B" w:rsidRPr="001957D0">
        <w:rPr>
          <w:sz w:val="24"/>
          <w:szCs w:val="24"/>
        </w:rPr>
        <w:t xml:space="preserve">and saved </w:t>
      </w:r>
      <w:r w:rsidR="0032141A" w:rsidRPr="001957D0">
        <w:rPr>
          <w:sz w:val="24"/>
          <w:szCs w:val="24"/>
        </w:rPr>
        <w:t>as</w:t>
      </w:r>
      <w:r w:rsidR="00FE208B" w:rsidRPr="001957D0">
        <w:rPr>
          <w:sz w:val="24"/>
          <w:szCs w:val="24"/>
        </w:rPr>
        <w:t xml:space="preserve"> an</w:t>
      </w:r>
      <w:r w:rsidR="0032141A" w:rsidRPr="001957D0">
        <w:rPr>
          <w:sz w:val="24"/>
          <w:szCs w:val="24"/>
        </w:rPr>
        <w:t xml:space="preserve"> .mp3 file</w:t>
      </w:r>
      <w:r w:rsidR="00E516A6">
        <w:rPr>
          <w:sz w:val="24"/>
          <w:szCs w:val="24"/>
        </w:rPr>
        <w:t xml:space="preserve"> (available </w:t>
      </w:r>
      <w:r w:rsidR="00294F94">
        <w:rPr>
          <w:sz w:val="24"/>
          <w:szCs w:val="24"/>
        </w:rPr>
        <w:t>as</w:t>
      </w:r>
      <w:r w:rsidR="00E516A6">
        <w:rPr>
          <w:sz w:val="24"/>
          <w:szCs w:val="24"/>
        </w:rPr>
        <w:t xml:space="preserve"> </w:t>
      </w:r>
      <w:r w:rsidR="00294F94">
        <w:rPr>
          <w:sz w:val="24"/>
          <w:szCs w:val="24"/>
        </w:rPr>
        <w:t xml:space="preserve">digital </w:t>
      </w:r>
      <w:r w:rsidR="008B264B">
        <w:rPr>
          <w:sz w:val="24"/>
          <w:szCs w:val="24"/>
        </w:rPr>
        <w:t>supporting</w:t>
      </w:r>
      <w:r w:rsidR="002D7233">
        <w:rPr>
          <w:sz w:val="24"/>
          <w:szCs w:val="24"/>
        </w:rPr>
        <w:t xml:space="preserve"> information</w:t>
      </w:r>
      <w:r w:rsidR="00E516A6">
        <w:rPr>
          <w:sz w:val="24"/>
          <w:szCs w:val="24"/>
        </w:rPr>
        <w:t>)</w:t>
      </w:r>
      <w:r w:rsidR="0032141A" w:rsidRPr="001957D0">
        <w:rPr>
          <w:sz w:val="24"/>
          <w:szCs w:val="24"/>
        </w:rPr>
        <w:t xml:space="preserve">. </w:t>
      </w:r>
    </w:p>
    <w:p w14:paraId="6E2E5E86" w14:textId="29E35EA8" w:rsidR="00407438" w:rsidRPr="001957D0" w:rsidRDefault="00A4169E" w:rsidP="00B80706">
      <w:pPr>
        <w:spacing w:line="480" w:lineRule="auto"/>
        <w:jc w:val="both"/>
        <w:rPr>
          <w:sz w:val="24"/>
          <w:szCs w:val="24"/>
        </w:rPr>
      </w:pPr>
      <w:r w:rsidRPr="001957D0">
        <w:rPr>
          <w:sz w:val="24"/>
          <w:szCs w:val="24"/>
        </w:rPr>
        <w:t>We</w:t>
      </w:r>
      <w:r w:rsidR="00CB5A1C" w:rsidRPr="001957D0">
        <w:rPr>
          <w:sz w:val="24"/>
          <w:szCs w:val="24"/>
        </w:rPr>
        <w:t xml:space="preserve"> </w:t>
      </w:r>
      <w:r w:rsidR="00AE0B12" w:rsidRPr="001957D0">
        <w:rPr>
          <w:sz w:val="24"/>
          <w:szCs w:val="24"/>
        </w:rPr>
        <w:t>concealed</w:t>
      </w:r>
      <w:r w:rsidR="00CB5A1C" w:rsidRPr="001957D0">
        <w:rPr>
          <w:sz w:val="24"/>
          <w:szCs w:val="24"/>
        </w:rPr>
        <w:t xml:space="preserve"> a pair of </w:t>
      </w:r>
      <w:r w:rsidRPr="001957D0">
        <w:rPr>
          <w:sz w:val="24"/>
          <w:szCs w:val="24"/>
        </w:rPr>
        <w:t xml:space="preserve">WAVE A1 and A2 Portable Bluetooth </w:t>
      </w:r>
      <w:r w:rsidR="00CB5A1C" w:rsidRPr="001957D0">
        <w:rPr>
          <w:sz w:val="24"/>
          <w:szCs w:val="24"/>
        </w:rPr>
        <w:t>speakers</w:t>
      </w:r>
      <w:r w:rsidR="00AE0B12" w:rsidRPr="001957D0">
        <w:rPr>
          <w:sz w:val="24"/>
          <w:szCs w:val="24"/>
        </w:rPr>
        <w:t xml:space="preserve"> 15-30 m either side of the </w:t>
      </w:r>
      <w:r w:rsidR="004F025D" w:rsidRPr="001957D0">
        <w:rPr>
          <w:sz w:val="24"/>
          <w:szCs w:val="24"/>
        </w:rPr>
        <w:t>tour route</w:t>
      </w:r>
      <w:r w:rsidR="00FF118A" w:rsidRPr="001957D0">
        <w:rPr>
          <w:sz w:val="24"/>
          <w:szCs w:val="24"/>
        </w:rPr>
        <w:t xml:space="preserve"> at two points (at least 180 m apart) where the guides regularly pause</w:t>
      </w:r>
      <w:r w:rsidR="003148E8" w:rsidRPr="001957D0">
        <w:rPr>
          <w:sz w:val="24"/>
          <w:szCs w:val="24"/>
        </w:rPr>
        <w:t>d</w:t>
      </w:r>
      <w:r w:rsidR="00FF118A" w:rsidRPr="001957D0">
        <w:rPr>
          <w:sz w:val="24"/>
          <w:szCs w:val="24"/>
        </w:rPr>
        <w:t xml:space="preserve"> to speak to the visitors about viticulture.</w:t>
      </w:r>
      <w:r w:rsidRPr="001957D0">
        <w:rPr>
          <w:sz w:val="24"/>
          <w:szCs w:val="24"/>
        </w:rPr>
        <w:t xml:space="preserve"> </w:t>
      </w:r>
      <w:bookmarkStart w:id="1" w:name="_Hlk171691039"/>
      <w:r w:rsidR="00625109">
        <w:rPr>
          <w:sz w:val="24"/>
          <w:szCs w:val="24"/>
        </w:rPr>
        <w:t>We</w:t>
      </w:r>
      <w:r w:rsidR="00AE0B12" w:rsidRPr="001957D0">
        <w:rPr>
          <w:sz w:val="24"/>
          <w:szCs w:val="24"/>
        </w:rPr>
        <w:t xml:space="preserve"> used a Decibel X:dB Sound Level Meter (Version 9.4.0) to </w:t>
      </w:r>
      <w:r w:rsidR="00625109">
        <w:rPr>
          <w:sz w:val="24"/>
          <w:szCs w:val="24"/>
        </w:rPr>
        <w:t>standardise</w:t>
      </w:r>
      <w:r w:rsidR="00625109" w:rsidRPr="001957D0">
        <w:rPr>
          <w:sz w:val="24"/>
          <w:szCs w:val="24"/>
        </w:rPr>
        <w:t xml:space="preserve"> </w:t>
      </w:r>
      <w:r w:rsidR="00625109">
        <w:rPr>
          <w:sz w:val="24"/>
          <w:szCs w:val="24"/>
        </w:rPr>
        <w:t>playback volume at</w:t>
      </w:r>
      <w:r w:rsidR="000B58AB">
        <w:rPr>
          <w:sz w:val="24"/>
          <w:szCs w:val="24"/>
        </w:rPr>
        <w:t xml:space="preserve"> the closest position to</w:t>
      </w:r>
      <w:r w:rsidR="008F698C">
        <w:rPr>
          <w:sz w:val="24"/>
          <w:szCs w:val="24"/>
        </w:rPr>
        <w:t xml:space="preserve"> each </w:t>
      </w:r>
      <w:r w:rsidR="000B58AB">
        <w:rPr>
          <w:sz w:val="24"/>
          <w:szCs w:val="24"/>
        </w:rPr>
        <w:t>speaker on the tour route</w:t>
      </w:r>
      <w:r w:rsidR="004B7EE1">
        <w:rPr>
          <w:sz w:val="24"/>
          <w:szCs w:val="24"/>
        </w:rPr>
        <w:t xml:space="preserve"> </w:t>
      </w:r>
      <w:r w:rsidR="000544EF">
        <w:rPr>
          <w:sz w:val="24"/>
          <w:szCs w:val="24"/>
        </w:rPr>
        <w:t xml:space="preserve">at </w:t>
      </w:r>
      <w:r w:rsidR="004B7EE1">
        <w:rPr>
          <w:sz w:val="24"/>
          <w:szCs w:val="24"/>
        </w:rPr>
        <w:t>an</w:t>
      </w:r>
      <w:r w:rsidR="00625109" w:rsidRPr="001957D0">
        <w:rPr>
          <w:sz w:val="24"/>
          <w:szCs w:val="24"/>
        </w:rPr>
        <w:t xml:space="preserve"> </w:t>
      </w:r>
      <w:proofErr w:type="spellStart"/>
      <w:r w:rsidR="00375CB5">
        <w:rPr>
          <w:sz w:val="24"/>
          <w:szCs w:val="24"/>
        </w:rPr>
        <w:t>LAmax</w:t>
      </w:r>
      <w:proofErr w:type="spellEnd"/>
      <w:r w:rsidR="002D06DE">
        <w:rPr>
          <w:sz w:val="24"/>
          <w:szCs w:val="24"/>
        </w:rPr>
        <w:t xml:space="preserve"> </w:t>
      </w:r>
      <w:r w:rsidR="00C56CB7">
        <w:rPr>
          <w:sz w:val="24"/>
          <w:szCs w:val="24"/>
        </w:rPr>
        <w:t xml:space="preserve">of </w:t>
      </w:r>
      <w:r w:rsidR="00625109">
        <w:rPr>
          <w:sz w:val="24"/>
          <w:szCs w:val="24"/>
        </w:rPr>
        <w:t>80</w:t>
      </w:r>
      <w:r w:rsidR="00712F2B">
        <w:rPr>
          <w:sz w:val="24"/>
          <w:szCs w:val="24"/>
        </w:rPr>
        <w:t xml:space="preserve"> A-weighted </w:t>
      </w:r>
      <w:r w:rsidR="00625109">
        <w:rPr>
          <w:sz w:val="24"/>
          <w:szCs w:val="24"/>
        </w:rPr>
        <w:t>dB</w:t>
      </w:r>
      <w:r w:rsidR="004B7EE1">
        <w:rPr>
          <w:sz w:val="24"/>
          <w:szCs w:val="24"/>
        </w:rPr>
        <w:t xml:space="preserve">; this volume was chosen as </w:t>
      </w:r>
      <w:r w:rsidR="00CD42B6">
        <w:rPr>
          <w:sz w:val="24"/>
          <w:szCs w:val="24"/>
        </w:rPr>
        <w:t xml:space="preserve">it </w:t>
      </w:r>
      <w:r w:rsidR="00324787">
        <w:rPr>
          <w:sz w:val="24"/>
          <w:szCs w:val="24"/>
        </w:rPr>
        <w:t>is</w:t>
      </w:r>
      <w:r w:rsidR="00CD42B6">
        <w:rPr>
          <w:sz w:val="24"/>
          <w:szCs w:val="24"/>
        </w:rPr>
        <w:t xml:space="preserve"> b</w:t>
      </w:r>
      <w:r w:rsidR="004B7EE1">
        <w:rPr>
          <w:sz w:val="24"/>
          <w:szCs w:val="24"/>
        </w:rPr>
        <w:t xml:space="preserve">roadly comparable to the </w:t>
      </w:r>
      <w:r w:rsidR="00CD42B6">
        <w:rPr>
          <w:sz w:val="24"/>
          <w:szCs w:val="24"/>
        </w:rPr>
        <w:t>LAmax</w:t>
      </w:r>
      <w:r w:rsidR="004B7EE1">
        <w:rPr>
          <w:sz w:val="24"/>
          <w:szCs w:val="24"/>
        </w:rPr>
        <w:t xml:space="preserve"> </w:t>
      </w:r>
      <w:r w:rsidR="004B7EE1">
        <w:rPr>
          <w:sz w:val="24"/>
          <w:szCs w:val="24"/>
        </w:rPr>
        <w:lastRenderedPageBreak/>
        <w:t>of individual songs in baseline soundscape</w:t>
      </w:r>
      <w:r w:rsidR="00981098">
        <w:rPr>
          <w:sz w:val="24"/>
          <w:szCs w:val="24"/>
        </w:rPr>
        <w:t>s</w:t>
      </w:r>
      <w:r w:rsidR="00CD42B6">
        <w:rPr>
          <w:sz w:val="24"/>
          <w:szCs w:val="24"/>
        </w:rPr>
        <w:t xml:space="preserve"> </w:t>
      </w:r>
      <w:r w:rsidR="00C20A6B">
        <w:rPr>
          <w:sz w:val="24"/>
          <w:szCs w:val="24"/>
        </w:rPr>
        <w:fldChar w:fldCharType="begin"/>
      </w:r>
      <w:r w:rsidR="000F2F63">
        <w:rPr>
          <w:sz w:val="24"/>
          <w:szCs w:val="24"/>
        </w:rPr>
        <w:instrText xml:space="preserve"> ADDIN ZOTERO_ITEM CSL_CITATION {"citationID":"hNcxLzpF","properties":{"formattedCitation":"(Brumm, 2009; Brumm &amp; Todt, 2002; Luther et al., 2017)","plainCitation":"(Brumm, 2009; Brumm &amp; Todt, 2002; Luther et al., 2017)","noteIndex":0},"citationItems":[{"id":2989,"uris":["http://zotero.org/users/7698776/items/F6YHIESD"],"itemData":{"id":2989,"type":"article-journal","abstract":"Bird song is a sexually selected multidimensional signal. A fundamental question regarding the evolution of sexually selected signals is what information they convey and how their honesty is maintained. Song amplitude is a performance-related signal trait that varies considerably between individuals, but this signal dimension has been neglected in past studies. I found that median song amplitude in male nightingales (Luscinia megarhynchos) and zebra finches (Taeniopygia guttata) did not vary significantly with body size or residual body mass. In contrast, I found a significant negative correlation between body size (and also residual mass) and the maximum song amplitude during interactive singing in nightingales. However, the function of these more subtle differences in song amplitude remains to be investigated. By and large, the results of this study suggest that mean song amplitude is unlikely to indicate a bird’s body size or current condition (measured as residual mass).","container-title":"Behavioral Ecology and Sociobiology","DOI":"10.1007/s00265-009-0743-4","ISSN":"1432-0762","issue":"8","journalAbbreviation":"Behav Ecol Sociobiol","language":"en","page":"1157-1165","source":"Springer Link","title":"Song amplitude and body size in birds","URL":"https://doi.org/10.1007/s00265-009-0743-4","volume":"63","author":[{"family":"Brumm","given":"Henrik"}],"accessed":{"date-parts":[["2024",7,12]]},"issued":{"date-parts":[["2009",6,1]]}}},{"id":2987,"uris":["http://zotero.org/users/7698776/items/CMTWIUIN"],"itemData":{"id":2987,"type":"article-journal","abstract":"Some animals that use sound to communicate compensate for interference from background noise by adjusting the amplitude of their vocalizations as environmental noise levels vary. Territorial songbirds may have evolved a different strategy, since they can be expected to benefit from maximizing the amplitude of their songs to defend territories and attract females. We tested this hypothesis with calibrated measurements of the song level of male nightingales, Luscinia megarhynchos. All birds increased the sound level of their songs in response to an increase in white noise broadcast to them. A second experiment revealed that noise in the spectral region of their own songs was most effective in inducing the birds to increase vocal intensity. These findings show that nightingales do not maximize song amplitude but regulate vocal intensity dependent on the level of masking noise. The adjustment of vocal amplitude may serve to maintain a specific signal-to-noise ratio that is favourable for signal production. Concurrently, increasing the intensity of songs can maintain a given active space for communication. Thus, vocal amplitude in a territorial songbird can be interpreted as a flexible trait, which is individually regulated according to ecological demands from signal transmission. Copyright 2002 The Association for the Study of Animal Behaviour. Published by Elsevier Science Ltd. All rights reserved.","container-title":"Animal Behaviour","DOI":"10.1006/anbe.2001.1968","ISSN":"0003-3472","issue":"5","journalAbbreviation":"Animal Behaviour","page":"891-897","source":"ScienceDirect","title":"Noise-dependent song amplitude regulation in a territorial songbird","URL":"https://www.sciencedirect.com/science/article/pii/S0003347201919682","volume":"63","author":[{"family":"Brumm","given":"Henrik"},{"family":"Todt","given":"Dietmar"}],"accessed":{"date-parts":[["2024",7,12]]},"issued":{"date-parts":[["2002",5,1]]}}},{"id":2994,"uris":["http://zotero.org/users/7698776/items/JCQL86ZT"],"itemData":{"id":2994,"type":"article-journal","abstract":"Anthropogenic noise presents a problem for acoustic communication in animal taxa around the world. Many animals respond by modifying their acoustic signals, sometimes along multiple axes, such as song structure, redundancy, or amplitude. To date, no study has assayed the relative response of animals to multiple axes of signal variation, such as song structure and song amplitude, associated with anthropogenic noise levels. To investigate the impact of multiple potential adaptations to anthropogenic noise on targeted receivers, we manipulated song amplitude and song minimum frequency of white-crowned sparrow (Zonotrichia leucophrys) songs. We used a 2 × 2 factorial design of playback experiments to measure male territorial responses to songs that were relatively quiet or loud in relation to typical Z. leucophrys songs and with lower or higher minimum frequencies within the range of natural Z. leucophrys songs. Males responded more strongly to louder songs than to quieter songs and more strongly to lower than to higher minimum frequency songs, with the strongest responses to louder songs with relatively lower minimum frequencies. These results indicate that whether or not increasing amplitude or increasing minimum frequency is more effective at increasing signal transmission distance in anthropogenic noise, increases in signal amplitude increase signal salience in male–male interactions. Thus in the context of territoriality and sexual selection, an increase in song amplitude can compensate for losses in signal salience due to higher minimum frequency. An increase in only song minimum frequency in the context of low frequency anthropogenic noise could be maladaptive.","container-title":"Behavioral Ecology","DOI":"10.1093/beheco/arw172","ISSN":"1045-2249","issue":"2","journalAbbreviation":"Behavioral Ecology","page":"391-397","source":"Silverchair","title":"The relative response of songbirds to shifts in song amplitude and song minimum frequency","URL":"https://doi.org/10.1093/beheco/arw172","volume":"28","author":[{"family":"Luther","given":"David A."},{"family":"Danner","given":"Ray"},{"family":"Danner","given":"Julie"},{"family":"Gentry","given":"Katherine"},{"family":"Derryberry","given":"Elizabeth P."}],"accessed":{"date-parts":[["2024",7,19]]},"issued":{"date-parts":[["2017",4,1]]}}}],"schema":"https://github.com/citation-style-language/schema/raw/master/csl-citation.json"} </w:instrText>
      </w:r>
      <w:r w:rsidR="00C20A6B">
        <w:rPr>
          <w:sz w:val="24"/>
          <w:szCs w:val="24"/>
        </w:rPr>
        <w:fldChar w:fldCharType="separate"/>
      </w:r>
      <w:r w:rsidR="000F2F63" w:rsidRPr="000F2F63">
        <w:rPr>
          <w:rFonts w:ascii="Calibri" w:hAnsi="Calibri" w:cs="Calibri"/>
          <w:sz w:val="24"/>
        </w:rPr>
        <w:t>(Brumm, 2009; Brumm &amp; Todt, 2002; Luther et al., 2017)</w:t>
      </w:r>
      <w:r w:rsidR="00C20A6B">
        <w:rPr>
          <w:sz w:val="24"/>
          <w:szCs w:val="24"/>
        </w:rPr>
        <w:fldChar w:fldCharType="end"/>
      </w:r>
      <w:r w:rsidR="00E27BF9">
        <w:rPr>
          <w:sz w:val="24"/>
          <w:szCs w:val="24"/>
        </w:rPr>
        <w:t xml:space="preserve">, and </w:t>
      </w:r>
      <w:r w:rsidR="005D3D91">
        <w:rPr>
          <w:sz w:val="24"/>
          <w:szCs w:val="24"/>
        </w:rPr>
        <w:t>is it the amplitude used by previous similar studies (Ferraro</w:t>
      </w:r>
      <w:r w:rsidR="00100106">
        <w:rPr>
          <w:sz w:val="24"/>
          <w:szCs w:val="24"/>
        </w:rPr>
        <w:t xml:space="preserve"> et al. 2020</w:t>
      </w:r>
      <w:r w:rsidR="005D3D91">
        <w:rPr>
          <w:sz w:val="24"/>
          <w:szCs w:val="24"/>
        </w:rPr>
        <w:t>)</w:t>
      </w:r>
      <w:r w:rsidR="00547562">
        <w:rPr>
          <w:sz w:val="24"/>
          <w:szCs w:val="24"/>
        </w:rPr>
        <w:t xml:space="preserve">. </w:t>
      </w:r>
      <w:bookmarkEnd w:id="1"/>
      <w:r w:rsidR="00FF118A" w:rsidRPr="001957D0">
        <w:rPr>
          <w:sz w:val="24"/>
          <w:szCs w:val="24"/>
        </w:rPr>
        <w:t xml:space="preserve">Playback of constructed soundscapes was initiated before tours assigned to </w:t>
      </w:r>
      <w:r w:rsidRPr="001957D0">
        <w:rPr>
          <w:sz w:val="24"/>
          <w:szCs w:val="24"/>
        </w:rPr>
        <w:t>enhanced soundscape</w:t>
      </w:r>
      <w:r w:rsidR="00FF118A" w:rsidRPr="001957D0">
        <w:rPr>
          <w:sz w:val="24"/>
          <w:szCs w:val="24"/>
        </w:rPr>
        <w:t xml:space="preserve"> </w:t>
      </w:r>
      <w:r w:rsidR="003148E8" w:rsidRPr="001957D0">
        <w:rPr>
          <w:sz w:val="24"/>
          <w:szCs w:val="24"/>
        </w:rPr>
        <w:t>(</w:t>
      </w:r>
      <w:r w:rsidRPr="001957D0">
        <w:rPr>
          <w:sz w:val="24"/>
          <w:szCs w:val="24"/>
        </w:rPr>
        <w:t>‘on’</w:t>
      </w:r>
      <w:r w:rsidR="003A7F45">
        <w:rPr>
          <w:sz w:val="24"/>
          <w:szCs w:val="24"/>
        </w:rPr>
        <w:t>)</w:t>
      </w:r>
      <w:r w:rsidRPr="001957D0">
        <w:rPr>
          <w:sz w:val="24"/>
          <w:szCs w:val="24"/>
        </w:rPr>
        <w:t xml:space="preserve"> trials</w:t>
      </w:r>
      <w:r w:rsidR="00FF118A" w:rsidRPr="001957D0">
        <w:rPr>
          <w:sz w:val="24"/>
          <w:szCs w:val="24"/>
        </w:rPr>
        <w:t xml:space="preserve"> began</w:t>
      </w:r>
      <w:r w:rsidRPr="001957D0">
        <w:rPr>
          <w:sz w:val="24"/>
          <w:szCs w:val="24"/>
        </w:rPr>
        <w:t>,</w:t>
      </w:r>
      <w:r w:rsidR="00FF118A" w:rsidRPr="001957D0">
        <w:rPr>
          <w:sz w:val="24"/>
          <w:szCs w:val="24"/>
        </w:rPr>
        <w:t xml:space="preserve"> with speakers set to loop </w:t>
      </w:r>
      <w:r w:rsidR="00037DB1" w:rsidRPr="001957D0">
        <w:rPr>
          <w:sz w:val="24"/>
          <w:szCs w:val="24"/>
        </w:rPr>
        <w:t xml:space="preserve">playback of </w:t>
      </w:r>
      <w:r w:rsidR="00FF118A" w:rsidRPr="001957D0">
        <w:rPr>
          <w:sz w:val="24"/>
          <w:szCs w:val="24"/>
        </w:rPr>
        <w:t>the constructed soundscape continuously.</w:t>
      </w:r>
      <w:r w:rsidR="00CB5A1C" w:rsidRPr="001957D0">
        <w:rPr>
          <w:sz w:val="24"/>
          <w:szCs w:val="24"/>
        </w:rPr>
        <w:t xml:space="preserve"> </w:t>
      </w:r>
      <w:r w:rsidR="008F40F5" w:rsidRPr="001957D0">
        <w:rPr>
          <w:sz w:val="24"/>
          <w:szCs w:val="24"/>
        </w:rPr>
        <w:t xml:space="preserve">Tour guides were asked not to draw attention to the playback recordings, nor to make direct </w:t>
      </w:r>
      <w:r w:rsidR="001D6989" w:rsidRPr="001957D0">
        <w:rPr>
          <w:sz w:val="24"/>
          <w:szCs w:val="24"/>
        </w:rPr>
        <w:t xml:space="preserve">inferences </w:t>
      </w:r>
      <w:r w:rsidR="009F53AE" w:rsidRPr="001957D0">
        <w:rPr>
          <w:sz w:val="24"/>
          <w:szCs w:val="24"/>
        </w:rPr>
        <w:t>about</w:t>
      </w:r>
      <w:r w:rsidR="001D6989" w:rsidRPr="001957D0">
        <w:rPr>
          <w:sz w:val="24"/>
          <w:szCs w:val="24"/>
        </w:rPr>
        <w:t xml:space="preserve"> birds </w:t>
      </w:r>
      <w:r w:rsidR="00407438" w:rsidRPr="001957D0">
        <w:rPr>
          <w:sz w:val="24"/>
          <w:szCs w:val="24"/>
        </w:rPr>
        <w:t>found across the</w:t>
      </w:r>
      <w:r w:rsidR="001D6989" w:rsidRPr="001957D0">
        <w:rPr>
          <w:sz w:val="24"/>
          <w:szCs w:val="24"/>
        </w:rPr>
        <w:t xml:space="preserve"> vineyard. </w:t>
      </w:r>
    </w:p>
    <w:p w14:paraId="05785E9B" w14:textId="1E09848A" w:rsidR="003C1E56" w:rsidRPr="001957D0" w:rsidRDefault="003C1E56" w:rsidP="001E56C9">
      <w:pPr>
        <w:pStyle w:val="ListParagraph"/>
        <w:numPr>
          <w:ilvl w:val="2"/>
          <w:numId w:val="15"/>
        </w:numPr>
        <w:spacing w:line="480" w:lineRule="auto"/>
        <w:jc w:val="both"/>
        <w:rPr>
          <w:i/>
          <w:iCs/>
          <w:sz w:val="24"/>
          <w:szCs w:val="24"/>
        </w:rPr>
      </w:pPr>
      <w:r w:rsidRPr="001957D0">
        <w:rPr>
          <w:i/>
          <w:iCs/>
          <w:sz w:val="24"/>
          <w:szCs w:val="24"/>
        </w:rPr>
        <w:t xml:space="preserve">Questionnaire </w:t>
      </w:r>
    </w:p>
    <w:p w14:paraId="0D3CA321" w14:textId="751A69D7" w:rsidR="00211723" w:rsidRDefault="00407438" w:rsidP="00B80706">
      <w:pPr>
        <w:spacing w:line="480" w:lineRule="auto"/>
        <w:jc w:val="both"/>
        <w:rPr>
          <w:sz w:val="24"/>
          <w:szCs w:val="24"/>
        </w:rPr>
      </w:pPr>
      <w:r w:rsidRPr="001957D0">
        <w:rPr>
          <w:sz w:val="24"/>
          <w:szCs w:val="24"/>
        </w:rPr>
        <w:t xml:space="preserve">At the end of each tour, the tour guide invited visitors to complete our anonymous </w:t>
      </w:r>
      <w:r w:rsidR="00AC19E0" w:rsidRPr="001957D0">
        <w:rPr>
          <w:sz w:val="24"/>
          <w:szCs w:val="24"/>
        </w:rPr>
        <w:t>questionnaire</w:t>
      </w:r>
      <w:r w:rsidRPr="001957D0">
        <w:rPr>
          <w:sz w:val="24"/>
          <w:szCs w:val="24"/>
        </w:rPr>
        <w:t xml:space="preserve"> about their vineyard experience. Participation was voluntary and interested visitors were given an information sheet, asked to give consent and</w:t>
      </w:r>
      <w:r w:rsidR="00D32E45" w:rsidRPr="001957D0">
        <w:rPr>
          <w:sz w:val="24"/>
          <w:szCs w:val="24"/>
        </w:rPr>
        <w:t xml:space="preserve"> were</w:t>
      </w:r>
      <w:r w:rsidRPr="001957D0">
        <w:rPr>
          <w:sz w:val="24"/>
          <w:szCs w:val="24"/>
        </w:rPr>
        <w:t xml:space="preserve"> debriefed afterwards</w:t>
      </w:r>
      <w:r w:rsidR="00D32E45" w:rsidRPr="001957D0">
        <w:rPr>
          <w:sz w:val="24"/>
          <w:szCs w:val="24"/>
        </w:rPr>
        <w:t xml:space="preserve"> (see </w:t>
      </w:r>
      <w:r w:rsidR="005A4F4C">
        <w:rPr>
          <w:sz w:val="24"/>
          <w:szCs w:val="24"/>
        </w:rPr>
        <w:t>supporting</w:t>
      </w:r>
      <w:r w:rsidR="00B036F0">
        <w:rPr>
          <w:sz w:val="24"/>
          <w:szCs w:val="24"/>
        </w:rPr>
        <w:t xml:space="preserve"> information</w:t>
      </w:r>
      <w:r w:rsidR="00B036F0" w:rsidRPr="001957D0">
        <w:rPr>
          <w:sz w:val="24"/>
          <w:szCs w:val="24"/>
        </w:rPr>
        <w:t xml:space="preserve"> </w:t>
      </w:r>
      <w:r w:rsidR="000C3DFE">
        <w:rPr>
          <w:sz w:val="24"/>
          <w:szCs w:val="24"/>
        </w:rPr>
        <w:t>2</w:t>
      </w:r>
      <w:r w:rsidR="00D32E45" w:rsidRPr="001957D0">
        <w:rPr>
          <w:sz w:val="24"/>
          <w:szCs w:val="24"/>
        </w:rPr>
        <w:t>)</w:t>
      </w:r>
      <w:r w:rsidR="005F63B2" w:rsidRPr="001957D0">
        <w:rPr>
          <w:sz w:val="24"/>
          <w:szCs w:val="24"/>
        </w:rPr>
        <w:t xml:space="preserve">. </w:t>
      </w:r>
      <w:r w:rsidR="003C17A4" w:rsidRPr="001957D0">
        <w:rPr>
          <w:sz w:val="24"/>
          <w:szCs w:val="24"/>
        </w:rPr>
        <w:t xml:space="preserve">To measure the effect of the soundscape on </w:t>
      </w:r>
      <w:r w:rsidR="00C32B28">
        <w:rPr>
          <w:bCs/>
          <w:sz w:val="24"/>
          <w:szCs w:val="24"/>
        </w:rPr>
        <w:t>visitors’</w:t>
      </w:r>
      <w:r w:rsidR="00AB78C1" w:rsidRPr="001957D0">
        <w:rPr>
          <w:bCs/>
          <w:sz w:val="24"/>
          <w:szCs w:val="24"/>
        </w:rPr>
        <w:t xml:space="preserve"> </w:t>
      </w:r>
      <w:r w:rsidR="003C17A4" w:rsidRPr="001957D0">
        <w:rPr>
          <w:sz w:val="24"/>
          <w:szCs w:val="24"/>
        </w:rPr>
        <w:t xml:space="preserve"> experience,</w:t>
      </w:r>
      <w:r w:rsidR="00013CB4" w:rsidRPr="001957D0">
        <w:rPr>
          <w:sz w:val="24"/>
          <w:szCs w:val="24"/>
        </w:rPr>
        <w:t xml:space="preserve"> we devised </w:t>
      </w:r>
      <w:r w:rsidR="00681BDB" w:rsidRPr="001957D0">
        <w:rPr>
          <w:sz w:val="24"/>
          <w:szCs w:val="24"/>
        </w:rPr>
        <w:t>15 question</w:t>
      </w:r>
      <w:r w:rsidR="000A0776" w:rsidRPr="001957D0">
        <w:rPr>
          <w:sz w:val="24"/>
          <w:szCs w:val="24"/>
        </w:rPr>
        <w:t>s</w:t>
      </w:r>
      <w:r w:rsidR="00013CB4" w:rsidRPr="001957D0">
        <w:rPr>
          <w:sz w:val="24"/>
          <w:szCs w:val="24"/>
        </w:rPr>
        <w:t xml:space="preserve"> following Ferraro et al. (2020) and</w:t>
      </w:r>
      <w:r w:rsidR="00013CB4" w:rsidRPr="001957D0">
        <w:rPr>
          <w:sz w:val="24"/>
          <w:szCs w:val="24"/>
        </w:rPr>
        <w:fldChar w:fldCharType="begin"/>
      </w:r>
      <w:r w:rsidR="00985BFC">
        <w:rPr>
          <w:sz w:val="24"/>
          <w:szCs w:val="24"/>
        </w:rPr>
        <w:instrText xml:space="preserve"> ADDIN ZOTERO_ITEM CSL_CITATION {"citationID":"q2tHCjGe","properties":{"formattedCitation":"(Payne, 2013)","plainCitation":"(Payne, 2013)","dontUpdate":true,"noteIndex":0},"citationItems":[{"id":1949,"uris":["http://zotero.org/users/7698776/items/SCI4EDFM"],"itemData":{"id":1949,"type":"article-journal","abstract":"This paper presents the development and testing of a Perceived Restorativeness Soundscape Scale (PRSS). The scale is designed to assess perceptions of a soundscape’s potential to provide psychological restoration. In study one, 123 participants were presented with audio–visual recordings from a UK urban, urban park and rural environment, which they rated using the created PRSS. A series of factor analyses resulted in a two factor solution consisting of a General Factor and a Being-Away-To and Coherence Factor to represent PRSS results and its theoretical components. An urban soundscape was perceived as lower in restorative potential than an urban park soundscape, which was perceived as lower in restorative potential than the rural soundscape. In study two, 194 participants used the developed PRSS to rate the soundscape of a UK urban park they had just visited. Factor analyses resulted in a General one Factor solution. The PRSS was able to differentiate between soundscapes from different urban parks. The success of considering a positive benefit of soundscapes, psychological restoration, via the PRSS is discussed.","collection-title":"Applied Soundscapes: Recent Advances in Soundscape Research","container-title":"Applied Acoustics","DOI":"10.1016/j.apacoust.2011.11.005","ISSN":"0003-682X","issue":"2","journalAbbreviation":"Applied Acoustics","page":"255-263","source":"ScienceDirect","title":"The production of a Perceived Restorativeness Soundscape Scale","URL":"https://www.sciencedirect.com/science/article/pii/S0003682X11003008","volume":"74","author":[{"family":"Payne","given":"Sarah R."}],"accessed":{"date-parts":[["2023",9,27]]},"issued":{"date-parts":[["2013",2,1]]}}}],"schema":"https://github.com/citation-style-language/schema/raw/master/csl-citation.json"} </w:instrText>
      </w:r>
      <w:r w:rsidR="00013CB4" w:rsidRPr="001957D0">
        <w:rPr>
          <w:sz w:val="24"/>
          <w:szCs w:val="24"/>
        </w:rPr>
        <w:fldChar w:fldCharType="separate"/>
      </w:r>
      <w:r w:rsidR="00CE0919" w:rsidRPr="001957D0">
        <w:rPr>
          <w:rFonts w:ascii="Calibri" w:hAnsi="Calibri" w:cs="Calibri"/>
          <w:sz w:val="24"/>
          <w:szCs w:val="24"/>
        </w:rPr>
        <w:t xml:space="preserve"> </w:t>
      </w:r>
      <w:r w:rsidR="0083522B" w:rsidRPr="001957D0">
        <w:rPr>
          <w:rFonts w:ascii="Calibri" w:hAnsi="Calibri" w:cs="Calibri"/>
          <w:sz w:val="24"/>
          <w:szCs w:val="24"/>
        </w:rPr>
        <w:t xml:space="preserve">Payne </w:t>
      </w:r>
      <w:r w:rsidR="00CE0919" w:rsidRPr="001957D0">
        <w:rPr>
          <w:rFonts w:ascii="Calibri" w:hAnsi="Calibri" w:cs="Calibri"/>
          <w:sz w:val="24"/>
          <w:szCs w:val="24"/>
        </w:rPr>
        <w:t>(</w:t>
      </w:r>
      <w:r w:rsidR="0083522B" w:rsidRPr="001957D0">
        <w:rPr>
          <w:rFonts w:ascii="Calibri" w:hAnsi="Calibri" w:cs="Calibri"/>
          <w:sz w:val="24"/>
          <w:szCs w:val="24"/>
        </w:rPr>
        <w:t>2013)</w:t>
      </w:r>
      <w:r w:rsidR="00013CB4" w:rsidRPr="001957D0">
        <w:rPr>
          <w:sz w:val="24"/>
          <w:szCs w:val="24"/>
        </w:rPr>
        <w:fldChar w:fldCharType="end"/>
      </w:r>
      <w:r w:rsidR="005226F7" w:rsidRPr="001957D0">
        <w:rPr>
          <w:sz w:val="24"/>
          <w:szCs w:val="24"/>
        </w:rPr>
        <w:t>,</w:t>
      </w:r>
      <w:r w:rsidR="007A0088" w:rsidRPr="001957D0">
        <w:rPr>
          <w:sz w:val="24"/>
          <w:szCs w:val="24"/>
        </w:rPr>
        <w:t xml:space="preserve"> </w:t>
      </w:r>
      <w:r w:rsidR="00013CB4" w:rsidRPr="001957D0">
        <w:rPr>
          <w:sz w:val="24"/>
          <w:szCs w:val="24"/>
        </w:rPr>
        <w:t xml:space="preserve">which focused on characterising aspects of the soundscape that may provide psychological restoration. </w:t>
      </w:r>
      <w:r w:rsidR="000A0776" w:rsidRPr="001957D0">
        <w:rPr>
          <w:sz w:val="24"/>
          <w:szCs w:val="24"/>
        </w:rPr>
        <w:t xml:space="preserve">Responses were recorded on a 5-point Likert scale, </w:t>
      </w:r>
      <w:r w:rsidR="00FA6BBC">
        <w:rPr>
          <w:sz w:val="24"/>
          <w:szCs w:val="24"/>
        </w:rPr>
        <w:t>from</w:t>
      </w:r>
      <w:r w:rsidR="000A0776" w:rsidRPr="001957D0">
        <w:rPr>
          <w:sz w:val="24"/>
          <w:szCs w:val="24"/>
        </w:rPr>
        <w:t xml:space="preserve"> </w:t>
      </w:r>
      <w:r w:rsidR="00FA6BBC">
        <w:rPr>
          <w:sz w:val="24"/>
          <w:szCs w:val="24"/>
        </w:rPr>
        <w:t>'S</w:t>
      </w:r>
      <w:r w:rsidR="000A0776" w:rsidRPr="001957D0">
        <w:rPr>
          <w:sz w:val="24"/>
          <w:szCs w:val="24"/>
        </w:rPr>
        <w:t>trongly disagree</w:t>
      </w:r>
      <w:r w:rsidR="00FA6BBC">
        <w:rPr>
          <w:sz w:val="24"/>
          <w:szCs w:val="24"/>
        </w:rPr>
        <w:t>’ to ‘S</w:t>
      </w:r>
      <w:r w:rsidR="000A0776" w:rsidRPr="001957D0">
        <w:rPr>
          <w:sz w:val="24"/>
          <w:szCs w:val="24"/>
        </w:rPr>
        <w:t>trongly agree</w:t>
      </w:r>
      <w:r w:rsidR="00FA6BBC">
        <w:rPr>
          <w:sz w:val="24"/>
          <w:szCs w:val="24"/>
        </w:rPr>
        <w:t>’</w:t>
      </w:r>
      <w:r w:rsidR="000A0776" w:rsidRPr="001957D0">
        <w:rPr>
          <w:sz w:val="24"/>
          <w:szCs w:val="24"/>
        </w:rPr>
        <w:t xml:space="preserve">. </w:t>
      </w:r>
      <w:r w:rsidR="000B4892">
        <w:rPr>
          <w:sz w:val="24"/>
          <w:szCs w:val="24"/>
        </w:rPr>
        <w:t xml:space="preserve">We also asked </w:t>
      </w:r>
      <w:r w:rsidR="003D2AE1">
        <w:rPr>
          <w:sz w:val="24"/>
          <w:szCs w:val="24"/>
        </w:rPr>
        <w:t xml:space="preserve">respondents </w:t>
      </w:r>
      <w:r w:rsidR="000B4892">
        <w:rPr>
          <w:sz w:val="24"/>
          <w:szCs w:val="24"/>
        </w:rPr>
        <w:t xml:space="preserve">how many bird species they heard during the vineyard tour to </w:t>
      </w:r>
      <w:r w:rsidR="000A0776" w:rsidRPr="001957D0">
        <w:rPr>
          <w:sz w:val="24"/>
          <w:szCs w:val="24"/>
        </w:rPr>
        <w:t xml:space="preserve">measure </w:t>
      </w:r>
      <w:r w:rsidR="000C5FDA">
        <w:rPr>
          <w:sz w:val="24"/>
          <w:szCs w:val="24"/>
        </w:rPr>
        <w:t>their</w:t>
      </w:r>
      <w:r w:rsidR="00977B07">
        <w:rPr>
          <w:sz w:val="24"/>
          <w:szCs w:val="24"/>
        </w:rPr>
        <w:t xml:space="preserve"> </w:t>
      </w:r>
      <w:r w:rsidR="000A0776" w:rsidRPr="001957D0">
        <w:rPr>
          <w:sz w:val="24"/>
          <w:szCs w:val="24"/>
        </w:rPr>
        <w:t>perceptions of bird diversity</w:t>
      </w:r>
      <w:r w:rsidR="00211723">
        <w:rPr>
          <w:sz w:val="24"/>
          <w:szCs w:val="24"/>
        </w:rPr>
        <w:t>,</w:t>
      </w:r>
      <w:r w:rsidR="00211723" w:rsidRPr="001957D0">
        <w:rPr>
          <w:sz w:val="24"/>
          <w:szCs w:val="24"/>
        </w:rPr>
        <w:t xml:space="preserve"> collected information on </w:t>
      </w:r>
      <w:r w:rsidR="003D2AE1">
        <w:rPr>
          <w:bCs/>
          <w:sz w:val="24"/>
          <w:szCs w:val="24"/>
        </w:rPr>
        <w:t>respondents’</w:t>
      </w:r>
      <w:r w:rsidR="003D2AE1" w:rsidRPr="001957D0">
        <w:rPr>
          <w:bCs/>
          <w:sz w:val="24"/>
          <w:szCs w:val="24"/>
        </w:rPr>
        <w:t xml:space="preserve"> </w:t>
      </w:r>
      <w:r w:rsidR="00211723" w:rsidRPr="001957D0">
        <w:rPr>
          <w:sz w:val="24"/>
          <w:szCs w:val="24"/>
        </w:rPr>
        <w:t xml:space="preserve">gender and age for descriptive purposes, and asked about their nature-related interests, which may have affected engagement with the soundscape during the tour </w:t>
      </w:r>
      <w:r w:rsidR="00211723" w:rsidRPr="001957D0">
        <w:rPr>
          <w:sz w:val="24"/>
          <w:szCs w:val="24"/>
        </w:rPr>
        <w:fldChar w:fldCharType="begin"/>
      </w:r>
      <w:r w:rsidR="00211723">
        <w:rPr>
          <w:sz w:val="24"/>
          <w:szCs w:val="24"/>
        </w:rPr>
        <w:instrText xml:space="preserve"> ADDIN ZOTERO_ITEM CSL_CITATION {"citationID":"CS3nOMpp","properties":{"formattedCitation":"(Capaldi et al., 2014; Douglas &amp; Evans, 2022)","plainCitation":"(Capaldi et al., 2014; Douglas &amp; Evans, 2022)","noteIndex":0},"citationItems":[{"id":199,"uris":["http://zotero.org/users/7698776/items/HEWY6IUL"],"itemData":{"id":199,"type":"article-journal","abstract":"Research suggests that contact with nature can be beneficial, for example leading to improvements in mood, cognition, and health. A distinct but related idea is the personality construct of subjective nature connectedness, a stable individual difference in cognitive, affective, and experiential connection with the natural environment. Subjective nature connectedness is a strong predictor of pro-environmental attitudes and behaviors that may also be positively associated with subjective well-being. This meta-analysis was conducted to examine the relationship between nature connectedness and happiness. Based on 30 samples (n = 8523), a fixed-effect meta-analysis found a small but significant effect size (r = 0.19). Those who are more connected to nature tended to experience more positive affect, vitality, and life satisfaction compared to those less connected to nature. Publication status, year, average age, and percentage of females in the sample were not significant moderators. Vitality had the strongest relationship with nature connectedness (r = 0.24), followed by positive affect (r = 0.22) and life satisfaction (r = 0.17). In terms of specific nature connectedness measures, associations were the strongest between happiness and inclusion of nature in self (r = 0.27), compared to nature relatedness (r = 0.18) and connectedness to nature (r = 0.18). This research highlights the importance of considering personality when examining the psychological benefits of nature. The results suggest that closer human-nature relationships do not have to come at the expense of happiness. Rather, this meta-analysis shows that being connected to nature and feeling happy are, in fact, connected.","container-title":"Frontiers in Psychology","DOI":"10.3389/fpsyg.2014.00976","ISSN":"1664-1078","issue":"976","language":"English","title":"The relationship between nature connectedness and happiness: a meta-analysis","title-short":"Nature connectedness and happiness: a meta-analysis","URL":"https://www.frontiersin.org/article/10.3389/fpsyg.2014.00976","volume":"5","author":[{"family":"Capaldi","given":"Colin A."},{"family":"Dopko","given":"Raelyne L."},{"family":"Zelenski","given":"John M."}],"issued":{"date-parts":[["2014",9]]}}},{"id":1903,"uris":["http://zotero.org/users/7698776/items/DVG3UWHS"],"itemData":{"id":1903,"type":"article-journal","abstract":"1. Biodiversity may play a key role in generating the well-being benefits of visiting green-spaces.\n\n\n\n2. The ability of people to accurately perceive variation in biodiversity is, however, unclear and evidence supporting links between biodiversity exposure and well-being outcomes remains equivocal. In part, this is due to the paucity of controlled experimental studies that deal adequately with confounding factors that covary with biodiversity.\n\n\n\n3. Attention restoration theory (ART) proposes that natural environments contain many softly fascinating stimuli that provide visitors with a sense of separation from their normal settings and routines, switching off direct attention and allowing recovery from attention fatigue. Increased biodiversity could increase these stimuli, and ART therefore potentially provides a mediating effect linking biodiversity to well-being.\n\n\n\n4. Here, we conduct a controlled experiment in which participants virtually experience urban green-space containing high and low levels of avian biodiversity (altered by manipulating bird song).\n\n\n\n5. Respondents accurately identified the contrast in biodiversity and reported greater enjoyment of the high biodiversity treatment than the low diversity control. Higher biodiversity did not, however, elicit greater self-reported stimulation or restoration, and did not increase perceived restorativeness scores or attentional capacity (quantified using the Digit Span Backwards attention test).\n\n\n\n6. Respondents that were more connected to nature, however, had greater attentional capacity following exposure to green-space.\n\n\n\n7. Our study provides rare experimental evidence that people can accurately detect variation in biodiversity, that high avian diversity boosts visitor perceptions of urban green-space quality, and that people with increased nature connectedness show enhanced attentional capacity following an exposure to green-space.","container-title":"People and Nature","ISSN":"2575-8314","issue":"1","language":"en","license":"cc_by_4","note":"number: 1\npublisher: Wiley","page":"243-259","source":"eprints.whiterose.ac.uk","title":"An experimental test of the impact of avian diversity on attentional benefits and enjoyment of people experiencing urban green‐space","URL":"https://eprints.whiterose.ac.uk/182282/","volume":"4","author":[{"family":"Douglas","given":"J. W. A."},{"family":"Evans","given":"K. L."}],"accessed":{"date-parts":[["2023",9,18]]},"issued":{"date-parts":[["2022",2]]}}}],"schema":"https://github.com/citation-style-language/schema/raw/master/csl-citation.json"} </w:instrText>
      </w:r>
      <w:r w:rsidR="00211723" w:rsidRPr="001957D0">
        <w:rPr>
          <w:sz w:val="24"/>
          <w:szCs w:val="24"/>
        </w:rPr>
        <w:fldChar w:fldCharType="separate"/>
      </w:r>
      <w:r w:rsidR="00211723" w:rsidRPr="00C91C93">
        <w:rPr>
          <w:rFonts w:ascii="Calibri" w:hAnsi="Calibri" w:cs="Calibri"/>
          <w:sz w:val="24"/>
        </w:rPr>
        <w:t>(Capaldi et al., 2014; Douglas &amp; Evans, 2022)</w:t>
      </w:r>
      <w:r w:rsidR="00211723" w:rsidRPr="001957D0">
        <w:rPr>
          <w:sz w:val="24"/>
          <w:szCs w:val="24"/>
        </w:rPr>
        <w:fldChar w:fldCharType="end"/>
      </w:r>
      <w:r w:rsidR="00211723" w:rsidRPr="001957D0">
        <w:rPr>
          <w:sz w:val="24"/>
          <w:szCs w:val="24"/>
        </w:rPr>
        <w:t xml:space="preserve">. The full questionnaire is available in </w:t>
      </w:r>
      <w:r w:rsidR="005A4F4C">
        <w:rPr>
          <w:sz w:val="24"/>
          <w:szCs w:val="24"/>
        </w:rPr>
        <w:t xml:space="preserve">supporting </w:t>
      </w:r>
      <w:r w:rsidR="00B036F0">
        <w:rPr>
          <w:sz w:val="24"/>
          <w:szCs w:val="24"/>
        </w:rPr>
        <w:t xml:space="preserve">information </w:t>
      </w:r>
      <w:r w:rsidR="00CB5F9C">
        <w:rPr>
          <w:sz w:val="24"/>
          <w:szCs w:val="24"/>
        </w:rPr>
        <w:t>2</w:t>
      </w:r>
      <w:r w:rsidR="00211723">
        <w:rPr>
          <w:sz w:val="24"/>
          <w:szCs w:val="24"/>
        </w:rPr>
        <w:t>.</w:t>
      </w:r>
    </w:p>
    <w:p w14:paraId="6937C2FA" w14:textId="21BDC31D" w:rsidR="00456CB3" w:rsidRDefault="00456CB3" w:rsidP="001E56C9">
      <w:pPr>
        <w:pStyle w:val="ListParagraph"/>
        <w:numPr>
          <w:ilvl w:val="1"/>
          <w:numId w:val="15"/>
        </w:numPr>
        <w:spacing w:line="480" w:lineRule="auto"/>
        <w:jc w:val="both"/>
        <w:rPr>
          <w:i/>
          <w:iCs/>
          <w:sz w:val="24"/>
          <w:szCs w:val="24"/>
        </w:rPr>
      </w:pPr>
      <w:r w:rsidRPr="001957D0">
        <w:rPr>
          <w:i/>
          <w:iCs/>
          <w:sz w:val="24"/>
          <w:szCs w:val="24"/>
        </w:rPr>
        <w:t>Statistical analyses</w:t>
      </w:r>
    </w:p>
    <w:p w14:paraId="32497B4C" w14:textId="7EF35FEB" w:rsidR="00E579EC" w:rsidRPr="001957D0" w:rsidRDefault="00E579EC" w:rsidP="00E171AD">
      <w:pPr>
        <w:pStyle w:val="ListParagraph"/>
        <w:spacing w:line="480" w:lineRule="auto"/>
        <w:ind w:left="1440"/>
        <w:jc w:val="both"/>
        <w:rPr>
          <w:i/>
          <w:iCs/>
          <w:sz w:val="24"/>
          <w:szCs w:val="24"/>
        </w:rPr>
      </w:pPr>
      <w:proofErr w:type="spellStart"/>
      <w:r>
        <w:rPr>
          <w:i/>
          <w:iCs/>
          <w:sz w:val="24"/>
          <w:szCs w:val="24"/>
        </w:rPr>
        <w:t>i</w:t>
      </w:r>
      <w:proofErr w:type="spellEnd"/>
      <w:r>
        <w:rPr>
          <w:i/>
          <w:iCs/>
          <w:sz w:val="24"/>
          <w:szCs w:val="24"/>
        </w:rPr>
        <w:t xml:space="preserve">. </w:t>
      </w:r>
      <w:r w:rsidR="00A75604">
        <w:rPr>
          <w:i/>
          <w:iCs/>
          <w:sz w:val="24"/>
          <w:szCs w:val="24"/>
        </w:rPr>
        <w:t>Relationship between soundscape characteristics and bird communities</w:t>
      </w:r>
    </w:p>
    <w:p w14:paraId="54EEBD28" w14:textId="4C06C4AE" w:rsidR="003460E0" w:rsidRDefault="003E3DA0" w:rsidP="00B80706">
      <w:pPr>
        <w:spacing w:line="480" w:lineRule="auto"/>
        <w:jc w:val="both"/>
        <w:rPr>
          <w:sz w:val="24"/>
          <w:szCs w:val="24"/>
        </w:rPr>
      </w:pPr>
      <w:r w:rsidRPr="001957D0">
        <w:rPr>
          <w:sz w:val="24"/>
          <w:szCs w:val="24"/>
        </w:rPr>
        <w:lastRenderedPageBreak/>
        <w:t xml:space="preserve">We firstly </w:t>
      </w:r>
      <w:r w:rsidR="00EC0553" w:rsidRPr="001957D0">
        <w:rPr>
          <w:sz w:val="24"/>
          <w:szCs w:val="24"/>
        </w:rPr>
        <w:t>model</w:t>
      </w:r>
      <w:r w:rsidR="00E95033" w:rsidRPr="001957D0">
        <w:rPr>
          <w:sz w:val="24"/>
          <w:szCs w:val="24"/>
        </w:rPr>
        <w:t>led</w:t>
      </w:r>
      <w:r w:rsidR="00EC0553" w:rsidRPr="001957D0">
        <w:rPr>
          <w:sz w:val="24"/>
          <w:szCs w:val="24"/>
        </w:rPr>
        <w:t xml:space="preserve"> the five acoustic indices as response variables in relation to bird species richness</w:t>
      </w:r>
      <w:r w:rsidR="001E7B6A">
        <w:rPr>
          <w:sz w:val="24"/>
          <w:szCs w:val="24"/>
        </w:rPr>
        <w:t xml:space="preserve"> (number</w:t>
      </w:r>
      <w:r w:rsidR="00E61802">
        <w:rPr>
          <w:sz w:val="24"/>
          <w:szCs w:val="24"/>
        </w:rPr>
        <w:t xml:space="preserve"> of </w:t>
      </w:r>
      <w:r w:rsidR="00015DE6">
        <w:rPr>
          <w:sz w:val="24"/>
          <w:szCs w:val="24"/>
        </w:rPr>
        <w:t>unique</w:t>
      </w:r>
      <w:r w:rsidR="00E61802">
        <w:rPr>
          <w:sz w:val="24"/>
          <w:szCs w:val="24"/>
        </w:rPr>
        <w:t xml:space="preserve"> species)</w:t>
      </w:r>
      <w:r w:rsidR="00EC0553" w:rsidRPr="001957D0">
        <w:rPr>
          <w:sz w:val="24"/>
          <w:szCs w:val="24"/>
        </w:rPr>
        <w:t xml:space="preserve"> and </w:t>
      </w:r>
      <w:r w:rsidR="00102CC1" w:rsidRPr="001957D0">
        <w:rPr>
          <w:sz w:val="24"/>
          <w:szCs w:val="24"/>
        </w:rPr>
        <w:t xml:space="preserve">total </w:t>
      </w:r>
      <w:r w:rsidR="00EC0553" w:rsidRPr="001957D0">
        <w:rPr>
          <w:sz w:val="24"/>
          <w:szCs w:val="24"/>
        </w:rPr>
        <w:t>abundance</w:t>
      </w:r>
      <w:r w:rsidR="00015DE6">
        <w:rPr>
          <w:sz w:val="24"/>
          <w:szCs w:val="24"/>
        </w:rPr>
        <w:t xml:space="preserve"> (number of individuals across species)</w:t>
      </w:r>
      <w:r w:rsidR="00F114AA" w:rsidRPr="001957D0">
        <w:rPr>
          <w:sz w:val="24"/>
          <w:szCs w:val="24"/>
        </w:rPr>
        <w:t xml:space="preserve">. </w:t>
      </w:r>
      <w:bookmarkStart w:id="2" w:name="_Hlk171691961"/>
      <w:r w:rsidR="00CE265B" w:rsidRPr="001957D0">
        <w:rPr>
          <w:sz w:val="24"/>
          <w:szCs w:val="24"/>
        </w:rPr>
        <w:t>W</w:t>
      </w:r>
      <w:r w:rsidR="00F114AA" w:rsidRPr="001957D0">
        <w:rPr>
          <w:sz w:val="24"/>
          <w:szCs w:val="24"/>
        </w:rPr>
        <w:t xml:space="preserve">e fitted these models specifying a beta distribution, </w:t>
      </w:r>
      <w:r w:rsidR="000835C2" w:rsidRPr="001957D0">
        <w:rPr>
          <w:sz w:val="24"/>
          <w:szCs w:val="24"/>
        </w:rPr>
        <w:t>which is suitable for continuous</w:t>
      </w:r>
      <w:r w:rsidR="005257A8">
        <w:rPr>
          <w:sz w:val="24"/>
          <w:szCs w:val="24"/>
        </w:rPr>
        <w:t xml:space="preserve"> non-integer</w:t>
      </w:r>
      <w:r w:rsidR="000835C2" w:rsidRPr="001957D0">
        <w:rPr>
          <w:sz w:val="24"/>
          <w:szCs w:val="24"/>
        </w:rPr>
        <w:t xml:space="preserve"> data bound between 0 and 1</w:t>
      </w:r>
      <w:r w:rsidR="00102CC1" w:rsidRPr="001957D0">
        <w:rPr>
          <w:sz w:val="24"/>
          <w:szCs w:val="24"/>
        </w:rPr>
        <w:t xml:space="preserve"> and</w:t>
      </w:r>
      <w:r w:rsidR="003A53C0">
        <w:rPr>
          <w:sz w:val="24"/>
          <w:szCs w:val="24"/>
        </w:rPr>
        <w:t xml:space="preserve"> that </w:t>
      </w:r>
      <w:r w:rsidR="00082BAB">
        <w:rPr>
          <w:sz w:val="24"/>
          <w:szCs w:val="24"/>
        </w:rPr>
        <w:t>may be</w:t>
      </w:r>
      <w:r w:rsidR="003A53C0">
        <w:rPr>
          <w:sz w:val="24"/>
          <w:szCs w:val="24"/>
        </w:rPr>
        <w:t xml:space="preserve"> </w:t>
      </w:r>
      <w:r w:rsidR="009B63BB" w:rsidRPr="001957D0">
        <w:rPr>
          <w:sz w:val="24"/>
          <w:szCs w:val="24"/>
        </w:rPr>
        <w:t xml:space="preserve">skewed and heteroskedastic </w:t>
      </w:r>
      <w:r w:rsidR="009B63BB" w:rsidRPr="001957D0">
        <w:rPr>
          <w:sz w:val="24"/>
          <w:szCs w:val="24"/>
        </w:rPr>
        <w:fldChar w:fldCharType="begin"/>
      </w:r>
      <w:r w:rsidR="00C20A6B">
        <w:rPr>
          <w:sz w:val="24"/>
          <w:szCs w:val="24"/>
        </w:rPr>
        <w:instrText xml:space="preserve"> ADDIN ZOTERO_ITEM CSL_CITATION {"citationID":"i9wOCMcK","properties":{"formattedCitation":"(Bradfer-Lawrence et al., 2020; Cribari-Neto &amp; Zeileis, 2010; Ferrari &amp; Cribari-Neto, 2004)","plainCitation":"(Bradfer-Lawrence et al., 2020; Cribari-Neto &amp; Zeileis, 2010; Ferrari &amp; Cribari-Neto, 2004)","noteIndex":0},"citationItems":[{"id":915,"uris":["http://zotero.org/users/7698776/items/MMJTC6HI"],"itemData":{"id":915,"type":"article-journal","abstract":"Accelerating global shifts in climate and land use change are altering natural habitats and species assemblages, making management interventions crucial to halt the biodiversity crisis. Management decisions must be informed by accurate biodiversity assessments. However, such assessments are often time consuming, expensive, and require specialist knowledge. Monitoring environmental sound may offer a novel method for rapid biodiversity assessment. Changes in species assemblages at a given location are reflected in the site’s acoustic energy, termed the soundscape. Soundscapes can be readily described using acoustic indices; metrics based on objective features of recordings such as pitch and amplitude. Changes in acoustic indices values may therefore reflect changes in species assemblages, alerting land managers to shifts in wildlife populations. However, thus far, evidence supporting the use of acoustic indices in biodiversity monitoring has been equivocal. Here, we test the practical application of acoustic indices for biodiversity monitoring while solving methodological issues and providing conceptual clarity. Using 84 h of audio recordings covering 315 dawns from 43 sites, coupled with bird assemblage and vegetation data collected in the field, we demonstrate strong relationships between acoustic indices and avian species richness and abundance. In contrast with many previous studies, we found that sites with high bird species-richness and abundance had less even soundscapes (i.e. acoustic energy was less evenly distributed among frequencies) compared with sites with low species richness and abundance. Crucially, these patterns were coherent across multiple acoustic indices, and across habitat types, emphasising their utility for monitoring. Acoustic indices sensitive to the frequencies at which birds sing are most useful for monitoring avian communities; the Acoustic Evenness Index, Biophony Index, and the biophony component of the Normalised Difference Soundscape Index exhibited the strongest relationship with species richness. Land managers can use acoustic indices for biodiversity monitoring, complementing other, more established, assessment methods.","container-title":"Ecological Indicators","DOI":"10.1016/j.ecolind.2020.106400","ISSN":"1470-160X","journalAbbreviation":"Ecological Indicators","language":"en","page":"106400","source":"ScienceDirect","title":"Rapid assessment of avian species richness and abundance using acoustic indices","URL":"https://www.sciencedirect.com/science/article/pii/S1470160X2030337X","volume":"115","author":[{"family":"Bradfer-Lawrence","given":"Tom"},{"family":"Bunnefeld","given":"Nils"},{"family":"Gardner","given":"Nick"},{"family":"Willis","given":"Stephen G."},{"family":"Dent","given":"Daisy H."}],"accessed":{"date-parts":[["2023",1,5]]},"issued":{"date-parts":[["2020",8,1]]}}},{"id":2992,"uris":["http://zotero.org/users/7698776/items/6E5DCZN3"],"itemData":{"id":2992,"type":"article-journal","abstract":"The class of beta regression models is commonly used by practitioners to model variables that assume values in the standard unit interval (0, 1). It is based on the assumption that the dependent variable is beta-distributed and that its mean is related to a set of regressors through a linear predictor with unknown coeﬃcients and a link function. The model also includes a precision parameter which may be constant or depend on a (potentially diﬀerent) set of regressors through a link function as well. This approach naturally incorporates features such as heteroskedasticity or skewness which are commonly observed in data taking values in the standard unit interval, such as rates or proportions. This paper describes the betareg package which provides the class of beta regressions in the R system for statistical computing. The underlying theory is brieﬂy outlined, the implementation discussed and illustrated in various replication exercises.","container-title":"Journal of Statistical Software","DOI":"10.18637/jss.v034.i02","ISSN":"1548-7660","issue":"2","journalAbbreviation":"J. Stat. Soft.","language":"en","source":"DOI.org (Crossref)","title":"Beta Regression in &lt;i&gt;R&lt;/i&gt;","URL":"http://www.jstatsoft.org/v34/i02/","volume":"34","author":[{"family":"Cribari-Neto","given":"Francisco"},{"family":"Zeileis","given":"Achim"}],"accessed":{"date-parts":[["2024",7,12]]},"issued":{"date-parts":[["2010"]]}}},{"id":1932,"uris":["http://zotero.org/users/7698776/items/B5B7XC2X"],"itemData":{"id":1932,"type":"article-journal","abstract":"This paper proposes a regression model where the response is beta distributed using a parameterization of the beta law that is indexed by mean and dispersion parameters. The proposed model is useful for situations where the variable of interest is continuous and restricted to the interval (0, 1) and is related to other variables through a regression structure. The regression parameters of the beta regression model are interpretable in terms of the mean of the response and, when the logit link is used, of an odds ratio, unlike the parameters of a linear regression that employs a transformed response. Estimation is performed by maximum likelihood. We provide closed-form expressions for the score function, for Fisher's information matrix and its inverse. Hypothesis testing is performed using approximations obtained from the asymptotic normality of the maximum likelihood estimator. Some diagnostic measures are introduced. Finally, practical applications that employ real data are presented and discussed.","container-title":"Journal of Applied Statistics","DOI":"10.1080/0266476042000214501","ISSN":"0266-4763","issue":"7","note":"publisher: Taylor &amp; Francis\n_eprint: https://doi.org/10.1080/0266476042000214501","page":"799-815","source":"Taylor and Francis+NEJM","title":"Beta Regression for Modelling Rates and Proportions","URL":"https://doi.org/10.1080/0266476042000214501","volume":"31","author":[{"family":"Ferrari","given":"Silvia"},{"family":"Cribari-Neto","given":"Francisco"}],"accessed":{"date-parts":[["2023",9,19]]},"issued":{"date-parts":[["2004",8,1]]}}}],"schema":"https://github.com/citation-style-language/schema/raw/master/csl-citation.json"} </w:instrText>
      </w:r>
      <w:r w:rsidR="009B63BB" w:rsidRPr="001957D0">
        <w:rPr>
          <w:sz w:val="24"/>
          <w:szCs w:val="24"/>
        </w:rPr>
        <w:fldChar w:fldCharType="separate"/>
      </w:r>
      <w:r w:rsidR="00C20A6B" w:rsidRPr="00C20A6B">
        <w:rPr>
          <w:rFonts w:ascii="Calibri" w:hAnsi="Calibri" w:cs="Calibri"/>
          <w:sz w:val="24"/>
        </w:rPr>
        <w:t>(Bradfer-Lawrence et al., 2020; Cribari-Neto &amp; Zeileis, 2010; Ferrari &amp; Cribari-Neto, 2004)</w:t>
      </w:r>
      <w:r w:rsidR="009B63BB" w:rsidRPr="001957D0">
        <w:rPr>
          <w:sz w:val="24"/>
          <w:szCs w:val="24"/>
        </w:rPr>
        <w:fldChar w:fldCharType="end"/>
      </w:r>
      <w:r w:rsidR="001B6DD8" w:rsidRPr="001957D0">
        <w:rPr>
          <w:sz w:val="24"/>
          <w:szCs w:val="24"/>
        </w:rPr>
        <w:t xml:space="preserve">. </w:t>
      </w:r>
      <w:bookmarkEnd w:id="2"/>
      <w:r w:rsidR="001B6DD8" w:rsidRPr="001957D0">
        <w:rPr>
          <w:sz w:val="24"/>
          <w:szCs w:val="24"/>
        </w:rPr>
        <w:t>Across the model</w:t>
      </w:r>
      <w:r w:rsidR="00BB5F79" w:rsidRPr="001957D0">
        <w:rPr>
          <w:sz w:val="24"/>
          <w:szCs w:val="24"/>
        </w:rPr>
        <w:t>s</w:t>
      </w:r>
      <w:r w:rsidR="001B6DD8" w:rsidRPr="001957D0">
        <w:rPr>
          <w:sz w:val="24"/>
          <w:szCs w:val="24"/>
        </w:rPr>
        <w:t>, w</w:t>
      </w:r>
      <w:r w:rsidR="009B63BB" w:rsidRPr="001957D0">
        <w:rPr>
          <w:sz w:val="24"/>
          <w:szCs w:val="24"/>
        </w:rPr>
        <w:t xml:space="preserve">e fitted </w:t>
      </w:r>
      <w:r w:rsidR="001B6DD8" w:rsidRPr="001957D0">
        <w:rPr>
          <w:sz w:val="24"/>
          <w:szCs w:val="24"/>
        </w:rPr>
        <w:t xml:space="preserve">the </w:t>
      </w:r>
      <w:r w:rsidR="009B63BB" w:rsidRPr="001957D0">
        <w:rPr>
          <w:sz w:val="24"/>
          <w:szCs w:val="24"/>
        </w:rPr>
        <w:t>recording time (morning or evening) as a fixed effect</w:t>
      </w:r>
      <w:r w:rsidR="00012545">
        <w:rPr>
          <w:sz w:val="24"/>
          <w:szCs w:val="24"/>
        </w:rPr>
        <w:t xml:space="preserve"> a</w:t>
      </w:r>
      <w:r w:rsidR="00045FFA">
        <w:rPr>
          <w:sz w:val="24"/>
          <w:szCs w:val="24"/>
        </w:rPr>
        <w:t xml:space="preserve">nd included interactions between recording time and </w:t>
      </w:r>
      <w:r w:rsidR="001844D1">
        <w:rPr>
          <w:sz w:val="24"/>
          <w:szCs w:val="24"/>
        </w:rPr>
        <w:t>(</w:t>
      </w:r>
      <w:proofErr w:type="spellStart"/>
      <w:r w:rsidR="001844D1">
        <w:rPr>
          <w:sz w:val="24"/>
          <w:szCs w:val="24"/>
        </w:rPr>
        <w:t>i</w:t>
      </w:r>
      <w:proofErr w:type="spellEnd"/>
      <w:r w:rsidR="001844D1">
        <w:rPr>
          <w:sz w:val="24"/>
          <w:szCs w:val="24"/>
        </w:rPr>
        <w:t xml:space="preserve">) </w:t>
      </w:r>
      <w:r w:rsidR="00045FFA">
        <w:rPr>
          <w:sz w:val="24"/>
          <w:szCs w:val="24"/>
        </w:rPr>
        <w:t xml:space="preserve">bird species richness and </w:t>
      </w:r>
      <w:r w:rsidR="001844D1">
        <w:rPr>
          <w:sz w:val="24"/>
          <w:szCs w:val="24"/>
        </w:rPr>
        <w:t xml:space="preserve">(ii) </w:t>
      </w:r>
      <w:r w:rsidR="00045FFA">
        <w:rPr>
          <w:sz w:val="24"/>
          <w:szCs w:val="24"/>
        </w:rPr>
        <w:t>abundance. Deploy</w:t>
      </w:r>
      <w:r w:rsidR="00EE4AC5" w:rsidRPr="00C3332E">
        <w:rPr>
          <w:sz w:val="24"/>
          <w:szCs w:val="24"/>
        </w:rPr>
        <w:t>ment</w:t>
      </w:r>
      <w:r w:rsidR="009B63BB" w:rsidRPr="00C3332E">
        <w:rPr>
          <w:sz w:val="24"/>
          <w:szCs w:val="24"/>
        </w:rPr>
        <w:t xml:space="preserve"> </w:t>
      </w:r>
      <w:r w:rsidR="00C3332E" w:rsidRPr="00C3332E">
        <w:rPr>
          <w:sz w:val="24"/>
          <w:szCs w:val="24"/>
        </w:rPr>
        <w:t>season</w:t>
      </w:r>
      <w:r w:rsidR="009B63BB" w:rsidRPr="001957D0">
        <w:rPr>
          <w:sz w:val="24"/>
          <w:szCs w:val="24"/>
        </w:rPr>
        <w:t xml:space="preserve"> (</w:t>
      </w:r>
      <w:r w:rsidR="00330092" w:rsidRPr="001957D0">
        <w:rPr>
          <w:sz w:val="24"/>
          <w:szCs w:val="24"/>
        </w:rPr>
        <w:t>‘</w:t>
      </w:r>
      <w:r w:rsidR="009B63BB" w:rsidRPr="001957D0">
        <w:rPr>
          <w:sz w:val="24"/>
          <w:szCs w:val="24"/>
        </w:rPr>
        <w:t>budding</w:t>
      </w:r>
      <w:r w:rsidR="00330092" w:rsidRPr="001957D0">
        <w:rPr>
          <w:sz w:val="24"/>
          <w:szCs w:val="24"/>
        </w:rPr>
        <w:t>’</w:t>
      </w:r>
      <w:r w:rsidR="009B63BB" w:rsidRPr="001957D0">
        <w:rPr>
          <w:sz w:val="24"/>
          <w:szCs w:val="24"/>
        </w:rPr>
        <w:t xml:space="preserve">, </w:t>
      </w:r>
      <w:r w:rsidR="00330092" w:rsidRPr="001957D0">
        <w:rPr>
          <w:sz w:val="24"/>
          <w:szCs w:val="24"/>
        </w:rPr>
        <w:t>‘</w:t>
      </w:r>
      <w:r w:rsidR="009B63BB" w:rsidRPr="001957D0">
        <w:rPr>
          <w:sz w:val="24"/>
          <w:szCs w:val="24"/>
        </w:rPr>
        <w:t>flowering</w:t>
      </w:r>
      <w:r w:rsidR="00330092" w:rsidRPr="001957D0">
        <w:rPr>
          <w:sz w:val="24"/>
          <w:szCs w:val="24"/>
        </w:rPr>
        <w:t>’</w:t>
      </w:r>
      <w:r w:rsidR="009B63BB" w:rsidRPr="001957D0">
        <w:rPr>
          <w:sz w:val="24"/>
          <w:szCs w:val="24"/>
        </w:rPr>
        <w:t xml:space="preserve"> or </w:t>
      </w:r>
      <w:r w:rsidR="00330092" w:rsidRPr="001957D0">
        <w:rPr>
          <w:sz w:val="24"/>
          <w:szCs w:val="24"/>
        </w:rPr>
        <w:t>‘</w:t>
      </w:r>
      <w:r w:rsidR="009B63BB" w:rsidRPr="001957D0">
        <w:rPr>
          <w:sz w:val="24"/>
          <w:szCs w:val="24"/>
        </w:rPr>
        <w:t>harvest</w:t>
      </w:r>
      <w:r w:rsidR="00330092" w:rsidRPr="001957D0">
        <w:rPr>
          <w:sz w:val="24"/>
          <w:szCs w:val="24"/>
        </w:rPr>
        <w:t>’</w:t>
      </w:r>
      <w:r w:rsidR="009B63BB" w:rsidRPr="001957D0">
        <w:rPr>
          <w:sz w:val="24"/>
          <w:szCs w:val="24"/>
        </w:rPr>
        <w:t xml:space="preserve"> in 2021 or 2022; 6 levels) and </w:t>
      </w:r>
      <w:r w:rsidR="00EE4AC5" w:rsidRPr="001957D0">
        <w:rPr>
          <w:sz w:val="24"/>
          <w:szCs w:val="24"/>
        </w:rPr>
        <w:t>sampling location</w:t>
      </w:r>
      <w:r w:rsidR="009F0E7F" w:rsidRPr="001957D0">
        <w:rPr>
          <w:sz w:val="24"/>
          <w:szCs w:val="24"/>
        </w:rPr>
        <w:t xml:space="preserve"> </w:t>
      </w:r>
      <w:r w:rsidR="009B63BB" w:rsidRPr="001957D0">
        <w:rPr>
          <w:sz w:val="24"/>
          <w:szCs w:val="24"/>
        </w:rPr>
        <w:t>ID (32 levels) nested in Site ID (</w:t>
      </w:r>
      <w:r w:rsidR="004724F9" w:rsidRPr="001957D0">
        <w:rPr>
          <w:sz w:val="24"/>
          <w:szCs w:val="24"/>
        </w:rPr>
        <w:t xml:space="preserve">21 </w:t>
      </w:r>
      <w:r w:rsidR="009B63BB" w:rsidRPr="001957D0">
        <w:rPr>
          <w:sz w:val="24"/>
          <w:szCs w:val="24"/>
        </w:rPr>
        <w:t xml:space="preserve">levels) </w:t>
      </w:r>
      <w:r w:rsidR="00603669">
        <w:rPr>
          <w:sz w:val="24"/>
          <w:szCs w:val="24"/>
        </w:rPr>
        <w:t xml:space="preserve">were included </w:t>
      </w:r>
      <w:r w:rsidR="009B63BB" w:rsidRPr="001957D0">
        <w:rPr>
          <w:sz w:val="24"/>
          <w:szCs w:val="24"/>
        </w:rPr>
        <w:t xml:space="preserve">as random effects to account for </w:t>
      </w:r>
      <w:r w:rsidR="00F379FE">
        <w:rPr>
          <w:sz w:val="24"/>
          <w:szCs w:val="24"/>
        </w:rPr>
        <w:t>repeated measurements taken at each location</w:t>
      </w:r>
      <w:r w:rsidR="009B63BB" w:rsidRPr="001957D0">
        <w:rPr>
          <w:sz w:val="24"/>
          <w:szCs w:val="24"/>
        </w:rPr>
        <w:t xml:space="preserve">. </w:t>
      </w:r>
      <w:r w:rsidR="007853CB" w:rsidRPr="001957D0">
        <w:rPr>
          <w:sz w:val="24"/>
          <w:szCs w:val="24"/>
        </w:rPr>
        <w:t xml:space="preserve">We were not able to model </w:t>
      </w:r>
      <w:r w:rsidR="000C5FDA">
        <w:rPr>
          <w:sz w:val="24"/>
          <w:szCs w:val="24"/>
        </w:rPr>
        <w:t>deployment season</w:t>
      </w:r>
      <w:r w:rsidR="007853CB" w:rsidRPr="001957D0">
        <w:rPr>
          <w:sz w:val="24"/>
          <w:szCs w:val="24"/>
        </w:rPr>
        <w:t xml:space="preserve"> as a fixed effect due to uneven sampl</w:t>
      </w:r>
      <w:r w:rsidR="00E310EF" w:rsidRPr="001957D0">
        <w:rPr>
          <w:sz w:val="24"/>
          <w:szCs w:val="24"/>
        </w:rPr>
        <w:t xml:space="preserve">ing across the </w:t>
      </w:r>
      <w:r w:rsidR="000C5FDA">
        <w:rPr>
          <w:sz w:val="24"/>
          <w:szCs w:val="24"/>
        </w:rPr>
        <w:t>seasons</w:t>
      </w:r>
      <w:r w:rsidR="00E310EF" w:rsidRPr="001957D0">
        <w:rPr>
          <w:sz w:val="24"/>
          <w:szCs w:val="24"/>
        </w:rPr>
        <w:t xml:space="preserve">. </w:t>
      </w:r>
      <w:r w:rsidR="009F0E7F" w:rsidRPr="001957D0">
        <w:rPr>
          <w:sz w:val="24"/>
          <w:szCs w:val="24"/>
        </w:rPr>
        <w:t>S</w:t>
      </w:r>
      <w:r w:rsidR="003460E0" w:rsidRPr="001957D0">
        <w:rPr>
          <w:sz w:val="24"/>
          <w:szCs w:val="24"/>
        </w:rPr>
        <w:t xml:space="preserve">pecies richness and abundance were not collinear, hence we included them in the same model. </w:t>
      </w:r>
    </w:p>
    <w:p w14:paraId="12471809" w14:textId="77777777" w:rsidR="00E36F86" w:rsidRPr="001957D0" w:rsidRDefault="00E36F86" w:rsidP="00E36F86">
      <w:pPr>
        <w:pStyle w:val="ListParagraph"/>
        <w:numPr>
          <w:ilvl w:val="0"/>
          <w:numId w:val="17"/>
        </w:numPr>
        <w:spacing w:line="480" w:lineRule="auto"/>
        <w:jc w:val="both"/>
        <w:rPr>
          <w:i/>
          <w:iCs/>
          <w:sz w:val="24"/>
          <w:szCs w:val="24"/>
        </w:rPr>
      </w:pPr>
      <w:r>
        <w:rPr>
          <w:i/>
          <w:iCs/>
          <w:sz w:val="24"/>
          <w:szCs w:val="24"/>
        </w:rPr>
        <w:t>Effect of soundscape on vineyard visitors’ tour experience</w:t>
      </w:r>
    </w:p>
    <w:p w14:paraId="74C7CC9B" w14:textId="256CB8B2" w:rsidR="008E5599" w:rsidRDefault="008E5599" w:rsidP="008E5599">
      <w:pPr>
        <w:spacing w:line="480" w:lineRule="auto"/>
        <w:jc w:val="both"/>
        <w:rPr>
          <w:sz w:val="24"/>
          <w:szCs w:val="24"/>
        </w:rPr>
      </w:pPr>
      <w:r w:rsidRPr="00E171AD">
        <w:rPr>
          <w:sz w:val="24"/>
          <w:szCs w:val="24"/>
        </w:rPr>
        <w:t xml:space="preserve">We performed explanatory factor analysis (EFA) to test whether questionnaire statements could be reduced to a smaller number of factors, and </w:t>
      </w:r>
      <w:r w:rsidR="001F3CF3">
        <w:rPr>
          <w:sz w:val="24"/>
          <w:szCs w:val="24"/>
        </w:rPr>
        <w:t>how</w:t>
      </w:r>
      <w:r w:rsidRPr="00E171AD">
        <w:rPr>
          <w:sz w:val="24"/>
          <w:szCs w:val="24"/>
        </w:rPr>
        <w:t xml:space="preserve"> the different statements loaded onto these factors. We performed this twice with different sets of statements. Firstly, we performed this for the 15 statements that measured visitors’ vineyard tour experience, and secondly for the seven statements that measured respondents’ </w:t>
      </w:r>
      <w:r w:rsidR="00ED4590">
        <w:rPr>
          <w:sz w:val="24"/>
          <w:szCs w:val="24"/>
        </w:rPr>
        <w:t>background</w:t>
      </w:r>
      <w:r w:rsidR="00C4515D">
        <w:rPr>
          <w:sz w:val="24"/>
          <w:szCs w:val="24"/>
        </w:rPr>
        <w:t xml:space="preserve"> interest in nature-related </w:t>
      </w:r>
      <w:r w:rsidR="00212D06">
        <w:rPr>
          <w:sz w:val="24"/>
          <w:szCs w:val="24"/>
        </w:rPr>
        <w:t>activities</w:t>
      </w:r>
      <w:r w:rsidR="00ED4590">
        <w:rPr>
          <w:sz w:val="24"/>
          <w:szCs w:val="24"/>
        </w:rPr>
        <w:t xml:space="preserve">. </w:t>
      </w:r>
      <w:r w:rsidRPr="00E171AD">
        <w:rPr>
          <w:sz w:val="24"/>
          <w:szCs w:val="24"/>
        </w:rPr>
        <w:t xml:space="preserve">Factor analyses were performed using the package </w:t>
      </w:r>
      <w:r w:rsidRPr="009E6BF4">
        <w:rPr>
          <w:i/>
          <w:iCs/>
          <w:sz w:val="24"/>
          <w:szCs w:val="24"/>
        </w:rPr>
        <w:t>psych</w:t>
      </w:r>
      <w:r w:rsidR="009E6BF4">
        <w:rPr>
          <w:sz w:val="24"/>
          <w:szCs w:val="24"/>
        </w:rPr>
        <w:t xml:space="preserve"> </w:t>
      </w:r>
      <w:r w:rsidR="00531909">
        <w:rPr>
          <w:sz w:val="24"/>
          <w:szCs w:val="24"/>
        </w:rPr>
        <w:fldChar w:fldCharType="begin"/>
      </w:r>
      <w:r w:rsidR="009308FA">
        <w:rPr>
          <w:sz w:val="24"/>
          <w:szCs w:val="24"/>
        </w:rPr>
        <w:instrText xml:space="preserve"> ADDIN ZOTERO_ITEM CSL_CITATION {"citationID":"vsODybBv","properties":{"formattedCitation":"(Revelle, 2024)","plainCitation":"(Revelle, 2024)","noteIndex":0},"citationItems":[{"id":2961,"uris":["http://zotero.org/users/7698776/items/9FER76II"],"itemData":{"id":2961,"type":"software","event-place":"Northwestern University, Evanston, Illinois.","publisher-place":"Northwestern University, Evanston, Illinois.","title":"_psych: Procedures for Psychological, Psychometric, and Personality   Research_.","URL":"https://CRAN.R-project.org/package=psych","version":"R package version 2.4.3,","author":[{"family":"Revelle","given":"William"}],"issued":{"date-parts":[["2024"]]}}}],"schema":"https://github.com/citation-style-language/schema/raw/master/csl-citation.json"} </w:instrText>
      </w:r>
      <w:r w:rsidR="00531909">
        <w:rPr>
          <w:sz w:val="24"/>
          <w:szCs w:val="24"/>
        </w:rPr>
        <w:fldChar w:fldCharType="separate"/>
      </w:r>
      <w:r w:rsidR="009308FA" w:rsidRPr="009308FA">
        <w:rPr>
          <w:rFonts w:ascii="Calibri" w:hAnsi="Calibri" w:cs="Calibri"/>
          <w:sz w:val="24"/>
        </w:rPr>
        <w:t>(Revelle, 2024)</w:t>
      </w:r>
      <w:r w:rsidR="00531909">
        <w:rPr>
          <w:sz w:val="24"/>
          <w:szCs w:val="24"/>
        </w:rPr>
        <w:fldChar w:fldCharType="end"/>
      </w:r>
      <w:r w:rsidR="00E422F8">
        <w:rPr>
          <w:sz w:val="24"/>
          <w:szCs w:val="24"/>
        </w:rPr>
        <w:t xml:space="preserve"> </w:t>
      </w:r>
      <w:r w:rsidRPr="00E171AD">
        <w:rPr>
          <w:sz w:val="24"/>
          <w:szCs w:val="24"/>
        </w:rPr>
        <w:t>and prior to starting, we performed initial checks to ensure data was suitable for factor analysis. For the vineyard tour experience statements, the Kaiser-Meyer-Olkin test (KMO-test;</w:t>
      </w:r>
      <w:r w:rsidR="00E422F8">
        <w:rPr>
          <w:sz w:val="24"/>
          <w:szCs w:val="24"/>
        </w:rPr>
        <w:fldChar w:fldCharType="begin"/>
      </w:r>
      <w:r w:rsidR="00F6071D">
        <w:rPr>
          <w:sz w:val="24"/>
          <w:szCs w:val="24"/>
        </w:rPr>
        <w:instrText xml:space="preserve"> ADDIN ZOTERO_ITEM CSL_CITATION {"citationID":"aU2FSXzX","properties":{"formattedCitation":"(Kaiser, 1970)","plainCitation":"(Kaiser, 1970)","dontUpdate":true,"noteIndex":0},"citationItems":[{"id":2964,"uris":["http://zotero.org/users/7698776/items/IAYIAIC2"],"itemData":{"id":2964,"type":"article-journal","abstract":"Describes problems in the development of the \"little jiffy\" method, \"principle components with associated eigenvalues greater than 1 followed by normal varimax rotation.\" preliminary results of studies aimed at developing an overhaul for this system are presented and involve answering the number-of-factors question for factors developed according to C. Harris's (see pa, vol. 37:2232) work and polishing C. Harris and H. Kaiser's (see pa, vol. 39:9008) orthoblique method. (28 ref.). (PsycINFO Database Record (c) 2016 APA, all rights reserved)","container-title":"Psychometrika","DOI":"10.1007/BF02291817","ISSN":"1860-0980","issue":"4","note":"publisher-place: Germany\npublisher: Springer","page":"401-415","source":"APA PsycNet","title":"A second generation little jiffy","volume":"35","author":[{"family":"Kaiser","given":"Henry F."}],"issued":{"date-parts":[["1970"]]}}}],"schema":"https://github.com/citation-style-language/schema/raw/master/csl-citation.json"} </w:instrText>
      </w:r>
      <w:r w:rsidR="00E422F8">
        <w:rPr>
          <w:sz w:val="24"/>
          <w:szCs w:val="24"/>
        </w:rPr>
        <w:fldChar w:fldCharType="separate"/>
      </w:r>
      <w:r w:rsidR="00D85E0E">
        <w:rPr>
          <w:rFonts w:ascii="Calibri" w:hAnsi="Calibri" w:cs="Calibri"/>
          <w:sz w:val="24"/>
        </w:rPr>
        <w:t xml:space="preserve"> </w:t>
      </w:r>
      <w:r w:rsidR="00E422F8" w:rsidRPr="00E422F8">
        <w:rPr>
          <w:rFonts w:ascii="Calibri" w:hAnsi="Calibri" w:cs="Calibri"/>
          <w:sz w:val="24"/>
        </w:rPr>
        <w:t>Kaiser, 1970)</w:t>
      </w:r>
      <w:r w:rsidR="00E422F8">
        <w:rPr>
          <w:sz w:val="24"/>
          <w:szCs w:val="24"/>
        </w:rPr>
        <w:fldChar w:fldCharType="end"/>
      </w:r>
      <w:r w:rsidRPr="00E171AD">
        <w:rPr>
          <w:sz w:val="24"/>
          <w:szCs w:val="24"/>
        </w:rPr>
        <w:t xml:space="preserve"> showed overall measure of sampling adequacy (MSA) to be 0.89, with individual </w:t>
      </w:r>
      <w:r w:rsidRPr="00E171AD">
        <w:rPr>
          <w:sz w:val="24"/>
          <w:szCs w:val="24"/>
        </w:rPr>
        <w:lastRenderedPageBreak/>
        <w:t xml:space="preserve">MSA values all above 0.83, whilst the Barlett’s test of sphericity </w:t>
      </w:r>
      <w:r w:rsidR="00A22BA9">
        <w:rPr>
          <w:sz w:val="24"/>
          <w:szCs w:val="24"/>
        </w:rPr>
        <w:fldChar w:fldCharType="begin"/>
      </w:r>
      <w:r w:rsidR="00A22BA9">
        <w:rPr>
          <w:sz w:val="24"/>
          <w:szCs w:val="24"/>
        </w:rPr>
        <w:instrText xml:space="preserve"> ADDIN ZOTERO_ITEM CSL_CITATION {"citationID":"qfz4owXJ","properties":{"formattedCitation":"(Bartlett, 1951)","plainCitation":"(Bartlett, 1951)","noteIndex":0},"citationItems":[{"id":2970,"uris":["http://zotero.org/users/7698776/items/GYMIGZA3"],"itemData":{"id":2970,"type":"article-journal","container-title":"Biometrika","DOI":"10.2307/2332580","ISSN":"0006-3444","issue":"3/4","note":"publisher: [Oxford University Press, Biometrika Trust]","page":"337-344","source":"JSTOR","title":"The Effect of Standardization on a χ2 Approximation in Factor Analysis","URL":"https://www.jstor.org/stable/2332580","volume":"38","author":[{"family":"Bartlett","given":"M. S."}],"accessed":{"date-parts":[["2024",5,17]]},"issued":{"date-parts":[["1951"]]}}}],"schema":"https://github.com/citation-style-language/schema/raw/master/csl-citation.json"} </w:instrText>
      </w:r>
      <w:r w:rsidR="00A22BA9">
        <w:rPr>
          <w:sz w:val="24"/>
          <w:szCs w:val="24"/>
        </w:rPr>
        <w:fldChar w:fldCharType="separate"/>
      </w:r>
      <w:r w:rsidR="00A22BA9" w:rsidRPr="00A22BA9">
        <w:rPr>
          <w:rFonts w:ascii="Calibri" w:hAnsi="Calibri" w:cs="Calibri"/>
          <w:sz w:val="24"/>
        </w:rPr>
        <w:t>(Bartlett, 1951)</w:t>
      </w:r>
      <w:r w:rsidR="00A22BA9">
        <w:rPr>
          <w:sz w:val="24"/>
          <w:szCs w:val="24"/>
        </w:rPr>
        <w:fldChar w:fldCharType="end"/>
      </w:r>
      <w:r w:rsidRPr="00E171AD">
        <w:rPr>
          <w:sz w:val="24"/>
          <w:szCs w:val="24"/>
        </w:rPr>
        <w:t xml:space="preserve"> results were χ2(105) = 1633.88, p &lt; 0.001. For the other set of statements, the KMO-test value was 0.71, with individual MSA values all above 0.67, whilst the Barlett’s test of sphericity results were χ2(21) = 257.19, p &lt; 0.001. For both sets of statements, these results indicated that there is sufficient correlation </w:t>
      </w:r>
      <w:r w:rsidR="00CC51B7">
        <w:rPr>
          <w:sz w:val="24"/>
          <w:szCs w:val="24"/>
        </w:rPr>
        <w:t>in</w:t>
      </w:r>
      <w:r w:rsidRPr="00E171AD">
        <w:rPr>
          <w:sz w:val="24"/>
          <w:szCs w:val="24"/>
        </w:rPr>
        <w:t xml:space="preserve"> our dataset</w:t>
      </w:r>
      <w:r w:rsidR="00CC51B7">
        <w:rPr>
          <w:sz w:val="24"/>
          <w:szCs w:val="24"/>
        </w:rPr>
        <w:t>s</w:t>
      </w:r>
      <w:r w:rsidRPr="00E171AD">
        <w:rPr>
          <w:sz w:val="24"/>
          <w:szCs w:val="24"/>
        </w:rPr>
        <w:t xml:space="preserve"> for factor analysis to be undertaken, and so, we proceeded to use the </w:t>
      </w:r>
      <w:proofErr w:type="spellStart"/>
      <w:r w:rsidRPr="00CC51B7">
        <w:rPr>
          <w:i/>
          <w:iCs/>
          <w:sz w:val="24"/>
          <w:szCs w:val="24"/>
        </w:rPr>
        <w:t>fa.parallel</w:t>
      </w:r>
      <w:proofErr w:type="spellEnd"/>
      <w:r w:rsidRPr="00E171AD">
        <w:rPr>
          <w:sz w:val="24"/>
          <w:szCs w:val="24"/>
        </w:rPr>
        <w:t xml:space="preserve"> function to determine the number of factors that should be used on the data, applying ‘varimax’ rotation. We squared the loadings to determine communality, and following similar research (e.g</w:t>
      </w:r>
      <w:r w:rsidR="00C138BF">
        <w:rPr>
          <w:sz w:val="24"/>
          <w:szCs w:val="24"/>
        </w:rPr>
        <w:t>.</w:t>
      </w:r>
      <w:r w:rsidR="000F79F5">
        <w:rPr>
          <w:sz w:val="24"/>
          <w:szCs w:val="24"/>
        </w:rPr>
        <w:t xml:space="preserve"> </w:t>
      </w:r>
      <w:r w:rsidR="000F79F5">
        <w:rPr>
          <w:sz w:val="24"/>
          <w:szCs w:val="24"/>
        </w:rPr>
        <w:fldChar w:fldCharType="begin"/>
      </w:r>
      <w:r w:rsidR="00F6071D">
        <w:rPr>
          <w:sz w:val="24"/>
          <w:szCs w:val="24"/>
        </w:rPr>
        <w:instrText xml:space="preserve"> ADDIN ZOTERO_ITEM CSL_CITATION {"citationID":"Ryp9tZaY","properties":{"formattedCitation":"(O\\uc0\\u8217{}Brien et al., 2024)","plainCitation":"(O’Brien et al., 2024)","dontUpdate":true,"noteIndex":0},"citationItems":[{"id":2973,"uris":["http://zotero.org/users/7698776/items/LHUZHY5U"],"itemData":{"id":2973,"type":"article-journal","abstract":"Abstract\n            \n              \n                \n                  Existing research on the social and cultural (S&amp;C) values of treescapes tends to be limited in scope, for example to recreation, aesthetic or health values, and much is primarily qualitative, which provides rich detail but does not lend itself easily to incorporation into decision‐making. Having a way to quantify the range of S&amp;C values associated with treescapes is important if decision‐makers are to effectively take these into account. This issue is particularly important currently with ambitious plans to increase tree cover alongside growing threats to treescapes from climate change and tree pests and diseases.\n                \n                \n                  This paper outlines the development of a new composite measure to quantify the S&amp;C values associated with treescapes. The development of the measure resulted in a set of 19 statements across six categories of S&amp;C value.\n                \n                \n                  We present results from using the measure in a survey with a representative sample of 5000 people across England together with the results of a factor analysis, which suggests a way to simplify the measure into five statements.\n                \n                \n                  We examine the measure through the lens of relational values and suggest that a majority of the values in our measure are relational.\n                \n                \n                  \n                    Policy implications\n                    . The composite measure can be used by decision‐makers looking to develop their evidence base regarding the value of treescapes in their area, or for exploring the impact of tree pests and diseases. It has already been used by more than one local authority in England. While data collection was limited to England, we suggest that the measure is applicable across a wider range of countries.\n                  \n                \n              \n            \n            \n              Read the free\n              Plain Language Summary\n              for this article on the Journal blog.\n            \n          , \n            \n              Read the free\n              Plain Language Summary\n              for this article on the Journal blog.","container-title":"People and Nature","DOI":"10.1002/pan3.10644","ISSN":"2575-8314, 2575-8314","journalAbbreviation":"People and Nature","language":"en","page":"pan3.10644","source":"DOI.org (Crossref)","title":"Exploring the social and cultural values of trees and woodlands in England: A new composite measure","title-short":"Exploring the social and cultural values of trees and woodlands in England","URL":"https://besjournals.onlinelibrary.wiley.com/doi/10.1002/pan3.10644","author":[{"family":"O'Brien","given":"Liz"},{"family":"McConnachie","given":"Stephen"},{"family":"Hall","given":"Clare"},{"family":"Forster","given":"Jack"},{"family":"Dyke","given":"Alison"},{"family":"Saraev","given":"Vadim"},{"family":"Jones","given":"Glyn"}],"accessed":{"date-parts":[["2024",5,17]]},"issued":{"date-parts":[["2024",4,29]]}}}],"schema":"https://github.com/citation-style-language/schema/raw/master/csl-citation.json"} </w:instrText>
      </w:r>
      <w:r w:rsidR="000F79F5">
        <w:rPr>
          <w:sz w:val="24"/>
          <w:szCs w:val="24"/>
        </w:rPr>
        <w:fldChar w:fldCharType="separate"/>
      </w:r>
      <w:r w:rsidR="000F79F5" w:rsidRPr="000F79F5">
        <w:rPr>
          <w:rFonts w:ascii="Calibri" w:hAnsi="Calibri" w:cs="Calibri"/>
          <w:sz w:val="24"/>
        </w:rPr>
        <w:t>O’Brien et al., 2024)</w:t>
      </w:r>
      <w:r w:rsidR="000F79F5">
        <w:rPr>
          <w:sz w:val="24"/>
          <w:szCs w:val="24"/>
        </w:rPr>
        <w:fldChar w:fldCharType="end"/>
      </w:r>
      <w:r w:rsidRPr="00E171AD">
        <w:rPr>
          <w:sz w:val="24"/>
          <w:szCs w:val="24"/>
        </w:rPr>
        <w:t xml:space="preserve">, we used the threshold value of 0.3, which is equivalent to a loading of ~0.55, as the cut off </w:t>
      </w:r>
      <w:r w:rsidR="006C7573">
        <w:rPr>
          <w:sz w:val="24"/>
          <w:szCs w:val="24"/>
        </w:rPr>
        <w:t>for</w:t>
      </w:r>
      <w:r w:rsidRPr="00E171AD">
        <w:rPr>
          <w:sz w:val="24"/>
          <w:szCs w:val="24"/>
        </w:rPr>
        <w:t xml:space="preserve"> </w:t>
      </w:r>
      <w:r w:rsidR="00554FE6">
        <w:rPr>
          <w:sz w:val="24"/>
          <w:szCs w:val="24"/>
        </w:rPr>
        <w:t>sufficiently</w:t>
      </w:r>
      <w:r w:rsidRPr="00E171AD">
        <w:rPr>
          <w:sz w:val="24"/>
          <w:szCs w:val="24"/>
        </w:rPr>
        <w:t xml:space="preserve"> good loading onto a factor. </w:t>
      </w:r>
      <w:r w:rsidR="00D060F8">
        <w:rPr>
          <w:sz w:val="24"/>
          <w:szCs w:val="24"/>
        </w:rPr>
        <w:t>The 5-point Likert-scale responses were</w:t>
      </w:r>
      <w:r w:rsidR="00D060F8" w:rsidRPr="008D7DBA">
        <w:rPr>
          <w:sz w:val="24"/>
          <w:szCs w:val="24"/>
        </w:rPr>
        <w:t xml:space="preserve"> interpreted as a number of successes, with the lowest answer (Strongly disagree) </w:t>
      </w:r>
      <w:r w:rsidR="00D060F8">
        <w:rPr>
          <w:sz w:val="24"/>
          <w:szCs w:val="24"/>
        </w:rPr>
        <w:t>being</w:t>
      </w:r>
      <w:r w:rsidR="00D060F8" w:rsidRPr="008D7DBA">
        <w:rPr>
          <w:sz w:val="24"/>
          <w:szCs w:val="24"/>
        </w:rPr>
        <w:t xml:space="preserve"> scored 0 and highest answer (Strongly agree) </w:t>
      </w:r>
      <w:r w:rsidR="00D060F8">
        <w:rPr>
          <w:sz w:val="24"/>
          <w:szCs w:val="24"/>
        </w:rPr>
        <w:t>being</w:t>
      </w:r>
      <w:r w:rsidR="00D060F8" w:rsidRPr="008D7DBA">
        <w:rPr>
          <w:sz w:val="24"/>
          <w:szCs w:val="24"/>
        </w:rPr>
        <w:t xml:space="preserve"> scored 4 (following</w:t>
      </w:r>
      <w:r w:rsidR="00541737">
        <w:rPr>
          <w:sz w:val="24"/>
          <w:szCs w:val="24"/>
        </w:rPr>
        <w:t xml:space="preserve"> </w:t>
      </w:r>
      <w:r w:rsidR="00541737">
        <w:rPr>
          <w:sz w:val="24"/>
          <w:szCs w:val="24"/>
        </w:rPr>
        <w:fldChar w:fldCharType="begin"/>
      </w:r>
      <w:r w:rsidR="00F6071D">
        <w:rPr>
          <w:sz w:val="24"/>
          <w:szCs w:val="24"/>
        </w:rPr>
        <w:instrText xml:space="preserve"> ADDIN ZOTERO_ITEM CSL_CITATION {"citationID":"FuOkRDhO","properties":{"formattedCitation":"(Miko\\uc0\\u322{}ajczak et al., 2021)","plainCitation":"(Mikołajczak et al., 2021)","dontUpdate":true,"noteIndex":0},"citationItems":[{"id":2974,"uris":["http://zotero.org/users/7698776/items/C4E3R5IZ"],"itemData":{"id":2974,"type":"article-journal","abstract":"Abstract\n            \n              \n                \n                  Conservationists often assume that connection with and caring about nature's well‐being is strongly linked to ecological knowledge. Existing evidence on the link between ecological knowledge and psychological nature connection is mixed, geographically limited to countries in the Global North, and does not scrutinise potential differences in determinants of ecological knowledge and nature connection.\n                \n                \n                  We investigate the relationship between psychological nature connection and ecological knowledge of local bird species, and assess their associations with potential drivers, including access to, contact with, and reliance on nature and socio‐demographic characteristics. Our study is carried among a novel participant population of colonist farmers living along a major deforestation frontier in the Brazilian Amazon.\n                \n                \n                  Our study context has high conservation relevance and provides an ideal setting to assess the extent to which conservation psychology's insights from the Global North hold true elsewhere. Tropical farm‐forest frontiers suffer from intense habitat and biodiversity loss, and farmers with migrant origins are important yet rarely studied conservation stakeholders. Importantly, farmers' experiences of nature are likely to vary considerably due to the wide range of socio‐demographic, economic, geographical and cultural diversity.\n                \n                \n                  Interviewees scored highly on two indices of nature connection, but scores were higher among older people and those with greater contact with nature. Bird identification knowledge was generally low to moderate, and higher among men and younger people. Species more frequently recognised were regionally common, larger‐bodied or associated with non‐forest habitats.\n                \n                \n                  Ecological knowledge of birds and nature connection were not correlated, and they did not have any predictors in common. Our results indicate that colonist farmers are capable of forming strong connections with nature, even if they rarely possess detailed knowledge of local forest biodiversity. Considering the complex and apparently context‐dependent relationship between knowing and caring about nature, it is unwise to assume that changing one would automatically affect the other.\n                \n              \n            \n            \n              A free\n              Plain Language Summary\n              can be found within the Supporting Information of this article.\n            \n          , \n            Résumé\n            \n              \n                \n                  Os conservacionistas geralmente assumem que a conexão e o cuidado com o bem‐estar da natureza estão fortemente vinculados ao conhecimento ecológico. A evidência existente sobre a relação entre o conhecimento ecológico e a conexão psicológica com a natureza está contraditória, geograficamente limitada a países do Norte Global, e não examina as diferenças potenciais nos determinantes do conhecimento ecológico e da conexão com a natureza.\n                \n                \n                  Nesse trabalho, investigamos a relação entre a conexão psicológica com a natureza e o conhecimento ecológico das espécies de aves locais e avaliamos suas associações com potenciais fatores determinantes, incluindo acesso, contato, e dependência da natureza e características sociodemográficas. Nosso estudo foi realizado com uma população de agricultores colonizadores que vivem ao longo de uma fronteira importante de desmatamento na Amazônia brasileira.\n                \n                \n                  O contexto do estudo tem alta relevância para conservação e fornece um cenário ideal para avaliar até que ponto as descobertas da psicologia da conservação nos países do Norte Global são verdadeiras em outros lugares. As florestas tropicais sofrem com a intensa perda de habitat e biodiversidade pela expansão agrícola. Os agricultores com origens migrantes são os principais atores desse processo, embora raramente estudados. É importante ressaltar que as experiências dos agricultores com a natureza podem variar consideravelmente devido à ampla gama de diversidade sociodemográfica, econômica, geográfica e cultural.\n                \n                \n                  Os resultados mostraram que houve uma alta pontuação em dois índices de conexão com a natureza entre os entrevistados, porém essa pontuação é maior entre os idosos e aqueles com maior contato com a natureza. O conhecimento de identificação de pássaros foi geralmente baixo a moderado e maior entre homens e pessoas mais jovens. As espécies mais frequentemente reconhecidas eram regionalmente comuns, de corpo maior ou associadas a habitats não florestais.\n                \n                \n                  O conhecimento ecológico dos pássaros e a conexão com a natureza não foram correlacionados e não tiveram nenhum preditor em comum. Nossos resultados indicam que os agricultores colonos são capazes de desenvolver fortes conexões com a natureza, mesmo que raramente possuam conhecimento detalhado da biodiversidade da floresta local. Considerando que a relação entre o conhecimento ecológico e conexão com a natureza é complexa e dependente do contexto, não é prudente supor que mudar uma afetaria automaticamente a outra.\n                \n              \n            \n          , \n            \n              A free\n              Plain Language Summary\n              can be found within the Supporting Information of this article.","container-title":"People and Nature","DOI":"10.1002/pan3.10183","ISSN":"2575-8314, 2575-8314","issue":"2","journalAbbreviation":"People and Nature","language":"en","page":"431-445","source":"DOI.org (Crossref)","title":"Who knows, who cares? Untangling ecological knowledge and nature connection among Amazonian colonist farmers","title-short":"Who knows, who cares?","URL":"https://besjournals.onlinelibrary.wiley.com/doi/10.1002/pan3.10183","volume":"3","author":[{"family":"Mikołajczak","given":"Katarzyna"},{"family":"Lees","given":"Alexander C."},{"family":"Barlow","given":"Jos"},{"family":"Sinclair","given":"Frazer"},{"family":"Trindade De Almeida","given":"Oriana"},{"family":"Souza","given":"Agnis C."},{"family":"Parry","given":"Luke"}],"editor":[{"family":"Gould","given":"Rachelle"}],"accessed":{"date-parts":[["2024",5,17]]},"issued":{"date-parts":[["2021",4]]}}}],"schema":"https://github.com/citation-style-language/schema/raw/master/csl-citation.json"} </w:instrText>
      </w:r>
      <w:r w:rsidR="00541737">
        <w:rPr>
          <w:sz w:val="24"/>
          <w:szCs w:val="24"/>
        </w:rPr>
        <w:fldChar w:fldCharType="separate"/>
      </w:r>
      <w:r w:rsidR="00541737" w:rsidRPr="00541737">
        <w:rPr>
          <w:rFonts w:ascii="Calibri" w:hAnsi="Calibri" w:cs="Calibri"/>
          <w:sz w:val="24"/>
        </w:rPr>
        <w:t>Mikołajczak et al., 2021)</w:t>
      </w:r>
      <w:r w:rsidR="00541737">
        <w:rPr>
          <w:sz w:val="24"/>
          <w:szCs w:val="24"/>
        </w:rPr>
        <w:fldChar w:fldCharType="end"/>
      </w:r>
      <w:r w:rsidR="00D060F8" w:rsidRPr="008D7DBA">
        <w:rPr>
          <w:sz w:val="24"/>
          <w:szCs w:val="24"/>
        </w:rPr>
        <w:t xml:space="preserve">. </w:t>
      </w:r>
      <w:r w:rsidR="00F00235">
        <w:rPr>
          <w:sz w:val="24"/>
          <w:szCs w:val="24"/>
        </w:rPr>
        <w:t xml:space="preserve">Factor scores were calculated by weighing </w:t>
      </w:r>
      <w:r w:rsidR="00D060F8">
        <w:rPr>
          <w:sz w:val="24"/>
          <w:szCs w:val="24"/>
        </w:rPr>
        <w:t xml:space="preserve">each Likert score by the communality loading, </w:t>
      </w:r>
      <w:r w:rsidR="00F00235">
        <w:rPr>
          <w:sz w:val="24"/>
          <w:szCs w:val="24"/>
        </w:rPr>
        <w:t xml:space="preserve">and then summing these per factor. </w:t>
      </w:r>
      <w:r w:rsidR="00D060F8">
        <w:rPr>
          <w:sz w:val="24"/>
          <w:szCs w:val="24"/>
        </w:rPr>
        <w:t xml:space="preserve">We then scaled these by dividing each factor sum by that factors’ maximum weighted score, which resulted in numbers between 0 and 1. </w:t>
      </w:r>
    </w:p>
    <w:p w14:paraId="264F17E9" w14:textId="518D8CAD" w:rsidR="008D7DBA" w:rsidRDefault="00F00235" w:rsidP="008D7DBA">
      <w:pPr>
        <w:spacing w:line="480" w:lineRule="auto"/>
        <w:jc w:val="both"/>
        <w:rPr>
          <w:sz w:val="24"/>
          <w:szCs w:val="24"/>
        </w:rPr>
      </w:pPr>
      <w:r>
        <w:rPr>
          <w:sz w:val="24"/>
          <w:szCs w:val="24"/>
        </w:rPr>
        <w:t>We used beta models</w:t>
      </w:r>
      <w:r w:rsidR="001F3CF3">
        <w:rPr>
          <w:sz w:val="24"/>
          <w:szCs w:val="24"/>
        </w:rPr>
        <w:t xml:space="preserve"> </w:t>
      </w:r>
      <w:r w:rsidR="0083094B">
        <w:rPr>
          <w:sz w:val="24"/>
          <w:szCs w:val="24"/>
        </w:rPr>
        <w:t xml:space="preserve">to understand the effect of soundscape characteristics on </w:t>
      </w:r>
      <w:r w:rsidR="00111CF7">
        <w:rPr>
          <w:sz w:val="24"/>
          <w:szCs w:val="24"/>
        </w:rPr>
        <w:t>visitors’ tour experience</w:t>
      </w:r>
      <w:r>
        <w:rPr>
          <w:sz w:val="24"/>
          <w:szCs w:val="24"/>
        </w:rPr>
        <w:t xml:space="preserve">. Firstly, to </w:t>
      </w:r>
      <w:r w:rsidR="009B3D10" w:rsidRPr="001957D0">
        <w:rPr>
          <w:sz w:val="24"/>
          <w:szCs w:val="24"/>
        </w:rPr>
        <w:t xml:space="preserve">understand which </w:t>
      </w:r>
      <w:r w:rsidR="00CB09B4" w:rsidRPr="001957D0">
        <w:rPr>
          <w:sz w:val="24"/>
          <w:szCs w:val="24"/>
        </w:rPr>
        <w:t xml:space="preserve">soundscape </w:t>
      </w:r>
      <w:r w:rsidR="00330092" w:rsidRPr="001957D0">
        <w:rPr>
          <w:sz w:val="24"/>
          <w:szCs w:val="24"/>
        </w:rPr>
        <w:t xml:space="preserve">characteristics </w:t>
      </w:r>
      <w:r w:rsidR="009B3D10" w:rsidRPr="001957D0">
        <w:rPr>
          <w:sz w:val="24"/>
          <w:szCs w:val="24"/>
        </w:rPr>
        <w:t xml:space="preserve">affect visitors’ experience </w:t>
      </w:r>
      <w:r>
        <w:rPr>
          <w:sz w:val="24"/>
          <w:szCs w:val="24"/>
        </w:rPr>
        <w:t xml:space="preserve">we </w:t>
      </w:r>
      <w:r w:rsidR="008D7DBA" w:rsidRPr="008D7DBA">
        <w:rPr>
          <w:sz w:val="24"/>
          <w:szCs w:val="24"/>
        </w:rPr>
        <w:t xml:space="preserve">related </w:t>
      </w:r>
      <w:r w:rsidR="00952277">
        <w:rPr>
          <w:sz w:val="24"/>
          <w:szCs w:val="24"/>
        </w:rPr>
        <w:t>the three</w:t>
      </w:r>
      <w:r w:rsidR="008D7DBA">
        <w:rPr>
          <w:sz w:val="24"/>
          <w:szCs w:val="24"/>
        </w:rPr>
        <w:t xml:space="preserve"> </w:t>
      </w:r>
      <w:r w:rsidR="0028647C">
        <w:rPr>
          <w:sz w:val="24"/>
          <w:szCs w:val="24"/>
        </w:rPr>
        <w:t xml:space="preserve">vineyard tour </w:t>
      </w:r>
      <w:r w:rsidR="008D7DBA">
        <w:rPr>
          <w:sz w:val="24"/>
          <w:szCs w:val="24"/>
        </w:rPr>
        <w:t xml:space="preserve">factor </w:t>
      </w:r>
      <w:r w:rsidR="008D7DBA" w:rsidRPr="008D7DBA">
        <w:rPr>
          <w:sz w:val="24"/>
          <w:szCs w:val="24"/>
        </w:rPr>
        <w:t>scores</w:t>
      </w:r>
      <w:r w:rsidR="00952277">
        <w:rPr>
          <w:sz w:val="24"/>
          <w:szCs w:val="24"/>
        </w:rPr>
        <w:t xml:space="preserve"> (</w:t>
      </w:r>
      <w:r w:rsidR="0032389E">
        <w:rPr>
          <w:i/>
          <w:iCs/>
          <w:sz w:val="24"/>
          <w:szCs w:val="24"/>
        </w:rPr>
        <w:t xml:space="preserve">Sound enjoyment, Soundscape connectedness </w:t>
      </w:r>
      <w:r w:rsidR="0032389E">
        <w:rPr>
          <w:sz w:val="24"/>
          <w:szCs w:val="24"/>
        </w:rPr>
        <w:t xml:space="preserve">and </w:t>
      </w:r>
      <w:r w:rsidR="0032389E">
        <w:rPr>
          <w:i/>
          <w:iCs/>
          <w:sz w:val="24"/>
          <w:szCs w:val="24"/>
        </w:rPr>
        <w:t xml:space="preserve">Tour satisfaction; </w:t>
      </w:r>
      <w:r w:rsidR="00952277">
        <w:rPr>
          <w:sz w:val="24"/>
          <w:szCs w:val="24"/>
        </w:rPr>
        <w:t>see Results)</w:t>
      </w:r>
      <w:r w:rsidR="008D7DBA" w:rsidRPr="008D7DBA">
        <w:rPr>
          <w:sz w:val="24"/>
          <w:szCs w:val="24"/>
        </w:rPr>
        <w:t xml:space="preserve"> to </w:t>
      </w:r>
      <w:r w:rsidR="0089677C">
        <w:rPr>
          <w:sz w:val="24"/>
          <w:szCs w:val="24"/>
        </w:rPr>
        <w:t xml:space="preserve">each of the five </w:t>
      </w:r>
      <w:r w:rsidR="008D7DBA" w:rsidRPr="008D7DBA">
        <w:rPr>
          <w:sz w:val="24"/>
          <w:szCs w:val="24"/>
        </w:rPr>
        <w:t>acoustic indices</w:t>
      </w:r>
      <w:r w:rsidR="00551A70">
        <w:rPr>
          <w:sz w:val="24"/>
          <w:szCs w:val="24"/>
        </w:rPr>
        <w:t xml:space="preserve">. The acoustic indices </w:t>
      </w:r>
      <w:r w:rsidR="0089677C">
        <w:rPr>
          <w:sz w:val="24"/>
          <w:szCs w:val="24"/>
        </w:rPr>
        <w:t xml:space="preserve">were averaged </w:t>
      </w:r>
      <w:r w:rsidR="0089677C" w:rsidRPr="001957D0">
        <w:rPr>
          <w:sz w:val="24"/>
          <w:szCs w:val="24"/>
        </w:rPr>
        <w:t xml:space="preserve">across ‘morning’ and ‘evening’ periods </w:t>
      </w:r>
      <w:r w:rsidR="0089677C">
        <w:rPr>
          <w:sz w:val="24"/>
          <w:szCs w:val="24"/>
        </w:rPr>
        <w:t xml:space="preserve">for each site </w:t>
      </w:r>
      <w:r w:rsidR="0089677C" w:rsidRPr="001957D0">
        <w:rPr>
          <w:sz w:val="24"/>
          <w:szCs w:val="24"/>
        </w:rPr>
        <w:t xml:space="preserve">from ‘flowering’ </w:t>
      </w:r>
      <w:r w:rsidR="0089677C">
        <w:rPr>
          <w:sz w:val="24"/>
          <w:szCs w:val="24"/>
        </w:rPr>
        <w:t>season</w:t>
      </w:r>
      <w:r w:rsidR="0089677C" w:rsidRPr="001957D0">
        <w:rPr>
          <w:sz w:val="24"/>
          <w:szCs w:val="24"/>
        </w:rPr>
        <w:t xml:space="preserve"> recordings</w:t>
      </w:r>
      <w:r w:rsidR="0089677C">
        <w:rPr>
          <w:sz w:val="24"/>
          <w:szCs w:val="24"/>
        </w:rPr>
        <w:t xml:space="preserve"> only, as this is when most tours occurred</w:t>
      </w:r>
      <w:r w:rsidR="00BC37BD">
        <w:rPr>
          <w:sz w:val="24"/>
          <w:szCs w:val="24"/>
        </w:rPr>
        <w:t xml:space="preserve">. </w:t>
      </w:r>
      <w:r w:rsidR="00BE5627">
        <w:rPr>
          <w:sz w:val="24"/>
          <w:szCs w:val="24"/>
        </w:rPr>
        <w:t>In the second set of models</w:t>
      </w:r>
      <w:r w:rsidR="00FC05B5">
        <w:rPr>
          <w:sz w:val="24"/>
          <w:szCs w:val="24"/>
        </w:rPr>
        <w:t xml:space="preserve">, </w:t>
      </w:r>
      <w:r w:rsidR="008F6537">
        <w:rPr>
          <w:sz w:val="24"/>
          <w:szCs w:val="24"/>
        </w:rPr>
        <w:t xml:space="preserve">we investigated </w:t>
      </w:r>
      <w:r w:rsidR="00E33633">
        <w:rPr>
          <w:sz w:val="24"/>
          <w:szCs w:val="24"/>
        </w:rPr>
        <w:t xml:space="preserve">the effect that respondents’ characteristics had </w:t>
      </w:r>
      <w:r w:rsidR="00BE5627">
        <w:rPr>
          <w:sz w:val="24"/>
          <w:szCs w:val="24"/>
        </w:rPr>
        <w:t xml:space="preserve">on their vineyard tour </w:t>
      </w:r>
      <w:r w:rsidR="009F3DB3">
        <w:rPr>
          <w:sz w:val="24"/>
          <w:szCs w:val="24"/>
        </w:rPr>
        <w:t>experience</w:t>
      </w:r>
      <w:r w:rsidR="00BE5627">
        <w:rPr>
          <w:sz w:val="24"/>
          <w:szCs w:val="24"/>
        </w:rPr>
        <w:t xml:space="preserve"> by relating each</w:t>
      </w:r>
      <w:r w:rsidR="0028647C">
        <w:rPr>
          <w:sz w:val="24"/>
          <w:szCs w:val="24"/>
        </w:rPr>
        <w:t xml:space="preserve"> of the three vineyard tour</w:t>
      </w:r>
      <w:r w:rsidR="00BE5627">
        <w:rPr>
          <w:sz w:val="24"/>
          <w:szCs w:val="24"/>
        </w:rPr>
        <w:t xml:space="preserve"> factor score to respondents’ gender (</w:t>
      </w:r>
      <w:r w:rsidR="006C00F3">
        <w:rPr>
          <w:sz w:val="24"/>
          <w:szCs w:val="24"/>
        </w:rPr>
        <w:t xml:space="preserve">female or male, </w:t>
      </w:r>
      <w:r w:rsidR="00BE5627">
        <w:rPr>
          <w:sz w:val="24"/>
          <w:szCs w:val="24"/>
        </w:rPr>
        <w:t xml:space="preserve">2 levels), </w:t>
      </w:r>
      <w:r w:rsidR="00952277">
        <w:rPr>
          <w:sz w:val="24"/>
          <w:szCs w:val="24"/>
        </w:rPr>
        <w:t xml:space="preserve">age category (above or below 40 years old, 2 levels) and </w:t>
      </w:r>
      <w:r w:rsidR="00952277">
        <w:rPr>
          <w:sz w:val="24"/>
          <w:szCs w:val="24"/>
        </w:rPr>
        <w:lastRenderedPageBreak/>
        <w:t xml:space="preserve">two </w:t>
      </w:r>
      <w:r w:rsidR="0032389E">
        <w:rPr>
          <w:sz w:val="24"/>
          <w:szCs w:val="24"/>
        </w:rPr>
        <w:t>factor scores (</w:t>
      </w:r>
      <w:r w:rsidR="0032389E">
        <w:rPr>
          <w:i/>
          <w:iCs/>
          <w:sz w:val="24"/>
          <w:szCs w:val="24"/>
        </w:rPr>
        <w:t xml:space="preserve">Nature-relatedness </w:t>
      </w:r>
      <w:r w:rsidR="0032389E">
        <w:rPr>
          <w:sz w:val="24"/>
          <w:szCs w:val="24"/>
        </w:rPr>
        <w:t xml:space="preserve">and </w:t>
      </w:r>
      <w:r w:rsidR="0032389E">
        <w:rPr>
          <w:i/>
          <w:iCs/>
          <w:sz w:val="24"/>
          <w:szCs w:val="24"/>
        </w:rPr>
        <w:t>Pro-environmental behaviours</w:t>
      </w:r>
      <w:r w:rsidR="00212D06">
        <w:rPr>
          <w:sz w:val="24"/>
          <w:szCs w:val="24"/>
        </w:rPr>
        <w:t xml:space="preserve">; see Results) that described respondents’ </w:t>
      </w:r>
      <w:r w:rsidR="00C4515D">
        <w:rPr>
          <w:sz w:val="24"/>
          <w:szCs w:val="24"/>
        </w:rPr>
        <w:t>background levels of engagement in nature-related activities.</w:t>
      </w:r>
      <w:r w:rsidR="00F73959">
        <w:rPr>
          <w:sz w:val="24"/>
          <w:szCs w:val="24"/>
        </w:rPr>
        <w:t xml:space="preserve"> These two steps were performed only using the responses from</w:t>
      </w:r>
      <w:r w:rsidR="00CD541E">
        <w:rPr>
          <w:sz w:val="24"/>
          <w:szCs w:val="24"/>
        </w:rPr>
        <w:t xml:space="preserve"> ambient soundscape condition (off trials).</w:t>
      </w:r>
      <w:r w:rsidR="000C2039">
        <w:rPr>
          <w:sz w:val="24"/>
          <w:szCs w:val="24"/>
        </w:rPr>
        <w:t xml:space="preserve"> </w:t>
      </w:r>
      <w:r w:rsidR="00CC54B6">
        <w:rPr>
          <w:sz w:val="24"/>
          <w:szCs w:val="24"/>
        </w:rPr>
        <w:t>Variables</w:t>
      </w:r>
      <w:r w:rsidR="000C2039">
        <w:rPr>
          <w:sz w:val="24"/>
          <w:szCs w:val="24"/>
        </w:rPr>
        <w:t xml:space="preserve"> that significantly predicted </w:t>
      </w:r>
      <w:r w:rsidR="00CC54B6">
        <w:rPr>
          <w:sz w:val="24"/>
          <w:szCs w:val="24"/>
        </w:rPr>
        <w:t xml:space="preserve">respondents’ experience of the vineyard </w:t>
      </w:r>
      <w:r w:rsidR="00CC54B6" w:rsidRPr="00B3255D">
        <w:rPr>
          <w:sz w:val="24"/>
          <w:szCs w:val="24"/>
        </w:rPr>
        <w:t>tour</w:t>
      </w:r>
      <w:r w:rsidR="00DF0763" w:rsidRPr="00B3255D">
        <w:rPr>
          <w:sz w:val="24"/>
          <w:szCs w:val="24"/>
        </w:rPr>
        <w:t xml:space="preserve"> (see </w:t>
      </w:r>
      <w:r w:rsidR="009122A3">
        <w:rPr>
          <w:sz w:val="24"/>
          <w:szCs w:val="24"/>
        </w:rPr>
        <w:t xml:space="preserve">supporting information </w:t>
      </w:r>
      <w:r w:rsidR="005F64B0">
        <w:rPr>
          <w:sz w:val="24"/>
          <w:szCs w:val="24"/>
        </w:rPr>
        <w:t>5</w:t>
      </w:r>
      <w:r w:rsidR="00DF0763">
        <w:rPr>
          <w:sz w:val="24"/>
          <w:szCs w:val="24"/>
        </w:rPr>
        <w:t>)</w:t>
      </w:r>
      <w:r w:rsidR="00CC54B6">
        <w:rPr>
          <w:sz w:val="24"/>
          <w:szCs w:val="24"/>
        </w:rPr>
        <w:t xml:space="preserve"> were used </w:t>
      </w:r>
      <w:r w:rsidR="00DF0763">
        <w:rPr>
          <w:sz w:val="24"/>
          <w:szCs w:val="24"/>
        </w:rPr>
        <w:t>as predictors</w:t>
      </w:r>
      <w:r w:rsidR="00CC54B6">
        <w:rPr>
          <w:sz w:val="24"/>
          <w:szCs w:val="24"/>
        </w:rPr>
        <w:t xml:space="preserve"> in the third set of models, which tested the effect </w:t>
      </w:r>
      <w:r w:rsidR="00657455">
        <w:rPr>
          <w:sz w:val="24"/>
          <w:szCs w:val="24"/>
        </w:rPr>
        <w:t>that</w:t>
      </w:r>
      <w:r w:rsidR="00657455" w:rsidRPr="00657455">
        <w:rPr>
          <w:sz w:val="24"/>
          <w:szCs w:val="24"/>
        </w:rPr>
        <w:t xml:space="preserve"> soundscape enhancement had on respondents’ vineyard tour experience</w:t>
      </w:r>
      <w:r w:rsidR="00CC54B6">
        <w:rPr>
          <w:sz w:val="24"/>
          <w:szCs w:val="24"/>
        </w:rPr>
        <w:t>. Here</w:t>
      </w:r>
      <w:r w:rsidR="00BC485D">
        <w:rPr>
          <w:sz w:val="24"/>
          <w:szCs w:val="24"/>
        </w:rPr>
        <w:t>,</w:t>
      </w:r>
      <w:r w:rsidR="00CC54B6">
        <w:rPr>
          <w:sz w:val="24"/>
          <w:szCs w:val="24"/>
        </w:rPr>
        <w:t xml:space="preserve"> we used all responses from across </w:t>
      </w:r>
      <w:r w:rsidR="00DF0763">
        <w:rPr>
          <w:sz w:val="24"/>
          <w:szCs w:val="24"/>
        </w:rPr>
        <w:t xml:space="preserve">both trials and related </w:t>
      </w:r>
      <w:r w:rsidR="00CD541E">
        <w:rPr>
          <w:sz w:val="24"/>
          <w:szCs w:val="24"/>
        </w:rPr>
        <w:t xml:space="preserve">the three vineyard tour </w:t>
      </w:r>
      <w:r w:rsidR="00657455" w:rsidRPr="00657455">
        <w:rPr>
          <w:sz w:val="24"/>
          <w:szCs w:val="24"/>
        </w:rPr>
        <w:t xml:space="preserve">factor scores to </w:t>
      </w:r>
      <w:r w:rsidR="00E018CE">
        <w:rPr>
          <w:sz w:val="24"/>
          <w:szCs w:val="24"/>
        </w:rPr>
        <w:t xml:space="preserve">the </w:t>
      </w:r>
      <w:r w:rsidR="00CD541E">
        <w:rPr>
          <w:sz w:val="24"/>
          <w:szCs w:val="24"/>
        </w:rPr>
        <w:t xml:space="preserve">fixed effects of </w:t>
      </w:r>
      <w:r w:rsidR="00E018CE">
        <w:rPr>
          <w:sz w:val="24"/>
          <w:szCs w:val="24"/>
        </w:rPr>
        <w:t>trial</w:t>
      </w:r>
      <w:r w:rsidR="00657455" w:rsidRPr="00657455">
        <w:rPr>
          <w:sz w:val="24"/>
          <w:szCs w:val="24"/>
        </w:rPr>
        <w:t xml:space="preserve"> condition</w:t>
      </w:r>
      <w:r w:rsidR="00E018CE">
        <w:rPr>
          <w:sz w:val="24"/>
          <w:szCs w:val="24"/>
        </w:rPr>
        <w:t xml:space="preserve"> (</w:t>
      </w:r>
      <w:r w:rsidR="008F6537">
        <w:rPr>
          <w:sz w:val="24"/>
          <w:szCs w:val="24"/>
        </w:rPr>
        <w:t xml:space="preserve">on or off, 2 levels), </w:t>
      </w:r>
      <w:r w:rsidR="000C2039">
        <w:rPr>
          <w:sz w:val="24"/>
          <w:szCs w:val="24"/>
        </w:rPr>
        <w:t>and</w:t>
      </w:r>
      <w:r w:rsidR="001E3E9B">
        <w:rPr>
          <w:sz w:val="24"/>
          <w:szCs w:val="24"/>
        </w:rPr>
        <w:t xml:space="preserve"> a</w:t>
      </w:r>
      <w:r w:rsidR="00657455" w:rsidRPr="00657455">
        <w:rPr>
          <w:sz w:val="24"/>
          <w:szCs w:val="24"/>
        </w:rPr>
        <w:t>ge</w:t>
      </w:r>
      <w:r w:rsidR="001E3E9B">
        <w:rPr>
          <w:sz w:val="24"/>
          <w:szCs w:val="24"/>
        </w:rPr>
        <w:t xml:space="preserve"> category</w:t>
      </w:r>
      <w:r w:rsidR="00657455" w:rsidRPr="00657455">
        <w:rPr>
          <w:sz w:val="24"/>
          <w:szCs w:val="24"/>
        </w:rPr>
        <w:t xml:space="preserve"> (</w:t>
      </w:r>
      <w:r w:rsidR="001E3E9B">
        <w:rPr>
          <w:sz w:val="24"/>
          <w:szCs w:val="24"/>
        </w:rPr>
        <w:t>2</w:t>
      </w:r>
      <w:r w:rsidR="00657455" w:rsidRPr="00657455">
        <w:rPr>
          <w:sz w:val="24"/>
          <w:szCs w:val="24"/>
        </w:rPr>
        <w:t xml:space="preserve"> levels)</w:t>
      </w:r>
      <w:r w:rsidR="001E3E9B">
        <w:rPr>
          <w:sz w:val="24"/>
          <w:szCs w:val="24"/>
        </w:rPr>
        <w:t xml:space="preserve"> and the </w:t>
      </w:r>
      <w:r w:rsidR="009B0D68" w:rsidRPr="00E171AD">
        <w:rPr>
          <w:i/>
          <w:iCs/>
          <w:sz w:val="24"/>
          <w:szCs w:val="24"/>
        </w:rPr>
        <w:t>P</w:t>
      </w:r>
      <w:r w:rsidR="001E3E9B" w:rsidRPr="00E171AD">
        <w:rPr>
          <w:i/>
          <w:iCs/>
          <w:sz w:val="24"/>
          <w:szCs w:val="24"/>
        </w:rPr>
        <w:t>ro-environmental behaviours score</w:t>
      </w:r>
      <w:r w:rsidR="001E3E9B">
        <w:rPr>
          <w:sz w:val="24"/>
          <w:szCs w:val="24"/>
        </w:rPr>
        <w:t>, as well as interactions between</w:t>
      </w:r>
      <w:r w:rsidR="001F5934">
        <w:rPr>
          <w:sz w:val="24"/>
          <w:szCs w:val="24"/>
        </w:rPr>
        <w:t xml:space="preserve"> </w:t>
      </w:r>
      <w:r w:rsidR="001349D6">
        <w:rPr>
          <w:sz w:val="24"/>
          <w:szCs w:val="24"/>
        </w:rPr>
        <w:t xml:space="preserve">the </w:t>
      </w:r>
      <w:r w:rsidR="001F5934">
        <w:rPr>
          <w:sz w:val="24"/>
          <w:szCs w:val="24"/>
        </w:rPr>
        <w:t xml:space="preserve">condition and the other two predictors. </w:t>
      </w:r>
      <w:r w:rsidR="00EE0069">
        <w:rPr>
          <w:sz w:val="24"/>
          <w:szCs w:val="24"/>
        </w:rPr>
        <w:t xml:space="preserve">To </w:t>
      </w:r>
      <w:r w:rsidR="00B30008">
        <w:rPr>
          <w:sz w:val="24"/>
          <w:szCs w:val="24"/>
        </w:rPr>
        <w:t>control for repeated</w:t>
      </w:r>
      <w:r w:rsidR="00EE0069">
        <w:rPr>
          <w:sz w:val="24"/>
          <w:szCs w:val="24"/>
        </w:rPr>
        <w:t xml:space="preserve"> measurements coming </w:t>
      </w:r>
      <w:r w:rsidR="004970DB">
        <w:rPr>
          <w:sz w:val="24"/>
          <w:szCs w:val="24"/>
        </w:rPr>
        <w:t xml:space="preserve">from a </w:t>
      </w:r>
      <w:r w:rsidR="00B30008">
        <w:rPr>
          <w:sz w:val="24"/>
          <w:szCs w:val="24"/>
        </w:rPr>
        <w:t>single tour</w:t>
      </w:r>
      <w:r w:rsidR="004970DB">
        <w:rPr>
          <w:sz w:val="24"/>
          <w:szCs w:val="24"/>
        </w:rPr>
        <w:t xml:space="preserve">, all </w:t>
      </w:r>
      <w:r w:rsidR="00A05AF9" w:rsidRPr="001957D0">
        <w:rPr>
          <w:sz w:val="24"/>
          <w:szCs w:val="24"/>
        </w:rPr>
        <w:t>models included Tour group ID (n=24) nested in Site ID (3 levels) as a random effect.</w:t>
      </w:r>
    </w:p>
    <w:p w14:paraId="05407B25" w14:textId="6517D40D" w:rsidR="00EF1BC0" w:rsidRPr="001957D0" w:rsidRDefault="001F5934" w:rsidP="00B80706">
      <w:pPr>
        <w:spacing w:line="480" w:lineRule="auto"/>
        <w:jc w:val="both"/>
        <w:rPr>
          <w:sz w:val="24"/>
          <w:szCs w:val="24"/>
        </w:rPr>
      </w:pPr>
      <w:r w:rsidRPr="001957D0">
        <w:rPr>
          <w:sz w:val="24"/>
          <w:szCs w:val="24"/>
        </w:rPr>
        <w:t xml:space="preserve">All statistical analyses were performed in R 4.3.0 </w:t>
      </w:r>
      <w:r w:rsidRPr="001957D0">
        <w:rPr>
          <w:sz w:val="24"/>
          <w:szCs w:val="24"/>
        </w:rPr>
        <w:fldChar w:fldCharType="begin"/>
      </w:r>
      <w:r>
        <w:rPr>
          <w:sz w:val="24"/>
          <w:szCs w:val="24"/>
        </w:rPr>
        <w:instrText xml:space="preserve"> ADDIN ZOTERO_ITEM CSL_CITATION {"citationID":"mvHIgYJm","properties":{"formattedCitation":"(R Core Team, 2021)","plainCitation":"(R Core Team, 2021)","noteIndex":0},"citationItems":[{"id":1367,"uris":["http://zotero.org/users/7698776/items/SVLUZ32M"],"itemData":{"id":1367,"type":"software","event-place":"Vienna, Austria","publisher":"R Foundation for Statistical Computing","publisher-place":"Vienna, Austria","title":"R: A language and environment for statistical computing.","URL":"https://www.R-project.org/","version":"4.3.0","author":[{"family":"R Core Team","given":""}],"issued":{"date-parts":[["2021"]]}}}],"schema":"https://github.com/citation-style-language/schema/raw/master/csl-citation.json"} </w:instrText>
      </w:r>
      <w:r w:rsidRPr="001957D0">
        <w:rPr>
          <w:sz w:val="24"/>
          <w:szCs w:val="24"/>
        </w:rPr>
        <w:fldChar w:fldCharType="separate"/>
      </w:r>
      <w:r w:rsidRPr="00C91C93">
        <w:rPr>
          <w:rFonts w:ascii="Calibri" w:hAnsi="Calibri" w:cs="Calibri"/>
          <w:sz w:val="24"/>
        </w:rPr>
        <w:t>(R Core Team, 2021)</w:t>
      </w:r>
      <w:r w:rsidRPr="001957D0">
        <w:rPr>
          <w:sz w:val="24"/>
          <w:szCs w:val="24"/>
        </w:rPr>
        <w:fldChar w:fldCharType="end"/>
      </w:r>
      <w:r w:rsidRPr="001957D0">
        <w:rPr>
          <w:sz w:val="24"/>
          <w:szCs w:val="24"/>
        </w:rPr>
        <w:t xml:space="preserve"> and general(</w:t>
      </w:r>
      <w:proofErr w:type="spellStart"/>
      <w:r w:rsidRPr="001957D0">
        <w:rPr>
          <w:sz w:val="24"/>
          <w:szCs w:val="24"/>
        </w:rPr>
        <w:t>ized</w:t>
      </w:r>
      <w:proofErr w:type="spellEnd"/>
      <w:r w:rsidRPr="001957D0">
        <w:rPr>
          <w:sz w:val="24"/>
          <w:szCs w:val="24"/>
        </w:rPr>
        <w:t xml:space="preserve">) linear mixed models were fitted using the </w:t>
      </w:r>
      <w:proofErr w:type="spellStart"/>
      <w:r w:rsidRPr="001957D0">
        <w:rPr>
          <w:i/>
          <w:iCs/>
          <w:sz w:val="24"/>
          <w:szCs w:val="24"/>
        </w:rPr>
        <w:t>glmmTMB</w:t>
      </w:r>
      <w:proofErr w:type="spellEnd"/>
      <w:r w:rsidRPr="001957D0">
        <w:rPr>
          <w:sz w:val="24"/>
          <w:szCs w:val="24"/>
        </w:rPr>
        <w:t xml:space="preserve"> package </w:t>
      </w:r>
      <w:r w:rsidRPr="001957D0">
        <w:rPr>
          <w:sz w:val="24"/>
          <w:szCs w:val="24"/>
        </w:rPr>
        <w:fldChar w:fldCharType="begin"/>
      </w:r>
      <w:r>
        <w:rPr>
          <w:sz w:val="24"/>
          <w:szCs w:val="24"/>
        </w:rPr>
        <w:instrText xml:space="preserve"> ADDIN ZOTERO_ITEM CSL_CITATION {"citationID":"fS1VGFMb","properties":{"formattedCitation":"(Brooks et al., 2017)","plainCitation":"(Brooks et al., 2017)","noteIndex":0},"citationItems":[{"id":1928,"uris":["http://zotero.org/users/7698776/items/5P2RX5QN"],"itemData":{"id":1928,"type":"article-journal","abstract":"Count data can be analyzed using generalized linear mixed models when observations are correlated in ways that require random effects. However, count data are often zero-inflated, containing more zeros than would be expected from the typical error distributions. We present a new package, glmmTMB, and compare it to other R packages that fit zero-inflated mixed models. The glmmTMB package fits many types of GLMMs and extensions, including models with continuously distributed responses, but here we focus on count responses. glmmTMB is faster than glmmADMB, MCMCglmm, and brms, and more flexible than INLA and mgcv for zero-inflated modeling. One unique feature of glmmTMB (among packages that fit zero-inflated mixed models) is its ability to estimate the Conway-Maxwell-Poisson distribution parameterized by the mean. Overall, its most appealing features for new users may be the combination of speed, flexibility, and its interface’s similarity to lme4.","container-title":"The R journal","DOI":"10.3929/ethz-b-000240890","ISSN":"2073-4859","issue":"2","language":"en","license":"http://creativecommons.org/licenses/by/4.0/","note":"Accepted: 2018-02-19T11:14:34Z\npublisher: Technische Universitaet Wien","page":"378-400","source":"www.research-collection.ethz.ch","title":"glmmTMB balances speed and flexibility among packages for zero-inflated generalized linear mixed modeling","URL":"https://www.research-collection.ethz.ch/handle/20.500.11850/242692","volume":"9","author":[{"family":"Brooks","given":"Mollie E."},{"family":"Kristensen","given":"Kasper"},{"family":"Benthem","given":"Koen J.","non-dropping-particle":"van"},{"family":"Magnusson","given":"Arni"},{"family":"Berg","given":"Casper W."},{"family":"Nielsen","given":"Anders"},{"family":"Skaug","given":"Hans J."},{"family":"Machler","given":"Martin"},{"family":"Bolker","given":"Benjamin M."}],"accessed":{"date-parts":[["2023",9,19]]},"issued":{"date-parts":[["2017",12]]}}}],"schema":"https://github.com/citation-style-language/schema/raw/master/csl-citation.json"} </w:instrText>
      </w:r>
      <w:r w:rsidRPr="001957D0">
        <w:rPr>
          <w:sz w:val="24"/>
          <w:szCs w:val="24"/>
        </w:rPr>
        <w:fldChar w:fldCharType="separate"/>
      </w:r>
      <w:r w:rsidRPr="00C91C93">
        <w:rPr>
          <w:rFonts w:ascii="Calibri" w:hAnsi="Calibri" w:cs="Calibri"/>
          <w:sz w:val="24"/>
        </w:rPr>
        <w:t>(Brooks et al., 2017)</w:t>
      </w:r>
      <w:r w:rsidRPr="001957D0">
        <w:rPr>
          <w:sz w:val="24"/>
          <w:szCs w:val="24"/>
        </w:rPr>
        <w:fldChar w:fldCharType="end"/>
      </w:r>
      <w:r w:rsidRPr="001957D0">
        <w:rPr>
          <w:sz w:val="24"/>
          <w:szCs w:val="24"/>
        </w:rPr>
        <w:t xml:space="preserve">. </w:t>
      </w:r>
      <w:r w:rsidR="00A05AF9">
        <w:rPr>
          <w:sz w:val="24"/>
          <w:szCs w:val="24"/>
        </w:rPr>
        <w:t xml:space="preserve">Model fit </w:t>
      </w:r>
      <w:r w:rsidR="00FE1E15">
        <w:rPr>
          <w:sz w:val="24"/>
          <w:szCs w:val="24"/>
        </w:rPr>
        <w:t xml:space="preserve">and residual distribution were assessed, </w:t>
      </w:r>
      <w:r w:rsidR="00A05AF9">
        <w:rPr>
          <w:sz w:val="24"/>
          <w:szCs w:val="24"/>
        </w:rPr>
        <w:t>and we</w:t>
      </w:r>
      <w:r w:rsidR="003460E0" w:rsidRPr="001957D0">
        <w:rPr>
          <w:sz w:val="24"/>
          <w:szCs w:val="24"/>
        </w:rPr>
        <w:t xml:space="preserve"> proceeded with full models, interpreting predictor significance based on whether the model estimates with 95% confidence intervals </w:t>
      </w:r>
      <w:r w:rsidR="002B2479">
        <w:rPr>
          <w:sz w:val="24"/>
          <w:szCs w:val="24"/>
        </w:rPr>
        <w:t>overlapped</w:t>
      </w:r>
      <w:r w:rsidR="002B2479" w:rsidRPr="001957D0">
        <w:rPr>
          <w:sz w:val="24"/>
          <w:szCs w:val="24"/>
        </w:rPr>
        <w:t xml:space="preserve"> </w:t>
      </w:r>
      <w:r w:rsidR="003460E0" w:rsidRPr="001957D0">
        <w:rPr>
          <w:sz w:val="24"/>
          <w:szCs w:val="24"/>
        </w:rPr>
        <w:t xml:space="preserve">zero, and if p &lt; 0.05. </w:t>
      </w:r>
      <w:r w:rsidR="00EF1BC0" w:rsidRPr="001957D0">
        <w:rPr>
          <w:sz w:val="24"/>
          <w:szCs w:val="24"/>
        </w:rPr>
        <w:br w:type="page"/>
      </w:r>
    </w:p>
    <w:p w14:paraId="7B3E79F5" w14:textId="2D50C35E" w:rsidR="005A625B" w:rsidRPr="001957D0" w:rsidRDefault="00EF1BC0" w:rsidP="001E56C9">
      <w:pPr>
        <w:pStyle w:val="ListParagraph"/>
        <w:numPr>
          <w:ilvl w:val="0"/>
          <w:numId w:val="15"/>
        </w:numPr>
        <w:spacing w:line="480" w:lineRule="auto"/>
        <w:jc w:val="both"/>
        <w:rPr>
          <w:b/>
          <w:bCs/>
          <w:sz w:val="24"/>
          <w:szCs w:val="24"/>
          <w:u w:val="single"/>
        </w:rPr>
      </w:pPr>
      <w:r w:rsidRPr="001957D0">
        <w:rPr>
          <w:b/>
          <w:bCs/>
          <w:sz w:val="24"/>
          <w:szCs w:val="24"/>
          <w:u w:val="single"/>
        </w:rPr>
        <w:lastRenderedPageBreak/>
        <w:t>Results</w:t>
      </w:r>
    </w:p>
    <w:p w14:paraId="152C3601" w14:textId="6385266C" w:rsidR="00521B4A" w:rsidRPr="001957D0" w:rsidRDefault="00AA5784" w:rsidP="001E56C9">
      <w:pPr>
        <w:pStyle w:val="ListParagraph"/>
        <w:numPr>
          <w:ilvl w:val="1"/>
          <w:numId w:val="15"/>
        </w:numPr>
        <w:spacing w:line="480" w:lineRule="auto"/>
        <w:jc w:val="both"/>
        <w:rPr>
          <w:i/>
          <w:iCs/>
          <w:sz w:val="24"/>
          <w:szCs w:val="24"/>
        </w:rPr>
      </w:pPr>
      <w:r w:rsidRPr="001957D0">
        <w:rPr>
          <w:i/>
          <w:iCs/>
          <w:sz w:val="24"/>
          <w:szCs w:val="24"/>
        </w:rPr>
        <w:t>Relationship between bird diversity and acoustic indices</w:t>
      </w:r>
    </w:p>
    <w:p w14:paraId="3BE3CC52" w14:textId="5E2EEF22" w:rsidR="00F455F8" w:rsidRPr="001957D0" w:rsidRDefault="006C1E6F" w:rsidP="00B80706">
      <w:pPr>
        <w:spacing w:line="480" w:lineRule="auto"/>
        <w:jc w:val="both"/>
        <w:rPr>
          <w:sz w:val="24"/>
          <w:szCs w:val="24"/>
        </w:rPr>
      </w:pPr>
      <w:r w:rsidRPr="001957D0">
        <w:rPr>
          <w:sz w:val="24"/>
          <w:szCs w:val="24"/>
        </w:rPr>
        <w:t xml:space="preserve">In total, we </w:t>
      </w:r>
      <w:r w:rsidR="000D2942" w:rsidRPr="001957D0">
        <w:rPr>
          <w:sz w:val="24"/>
          <w:szCs w:val="24"/>
        </w:rPr>
        <w:t xml:space="preserve">recorded </w:t>
      </w:r>
      <w:r w:rsidR="00555120" w:rsidRPr="001957D0">
        <w:rPr>
          <w:sz w:val="24"/>
          <w:szCs w:val="24"/>
        </w:rPr>
        <w:t>5,731</w:t>
      </w:r>
      <w:r w:rsidR="000D2942" w:rsidRPr="001957D0">
        <w:rPr>
          <w:sz w:val="24"/>
          <w:szCs w:val="24"/>
        </w:rPr>
        <w:t xml:space="preserve"> individuals belonging to </w:t>
      </w:r>
      <w:r w:rsidR="00555120" w:rsidRPr="001957D0">
        <w:rPr>
          <w:sz w:val="24"/>
          <w:szCs w:val="24"/>
        </w:rPr>
        <w:t>5</w:t>
      </w:r>
      <w:r w:rsidR="00140EE4" w:rsidRPr="001957D0">
        <w:rPr>
          <w:sz w:val="24"/>
          <w:szCs w:val="24"/>
        </w:rPr>
        <w:t>8</w:t>
      </w:r>
      <w:r w:rsidR="000D2942" w:rsidRPr="001957D0">
        <w:rPr>
          <w:sz w:val="24"/>
          <w:szCs w:val="24"/>
        </w:rPr>
        <w:t xml:space="preserve"> speci</w:t>
      </w:r>
      <w:r w:rsidR="008869A8" w:rsidRPr="001957D0">
        <w:rPr>
          <w:sz w:val="24"/>
          <w:szCs w:val="24"/>
        </w:rPr>
        <w:t>es.</w:t>
      </w:r>
      <w:r w:rsidR="00823407" w:rsidRPr="001957D0">
        <w:rPr>
          <w:sz w:val="24"/>
          <w:szCs w:val="24"/>
        </w:rPr>
        <w:t xml:space="preserve"> The average bird species richness per </w:t>
      </w:r>
      <w:r w:rsidR="00CE6959">
        <w:rPr>
          <w:sz w:val="24"/>
          <w:szCs w:val="24"/>
        </w:rPr>
        <w:t>survey</w:t>
      </w:r>
      <w:r w:rsidR="00823407" w:rsidRPr="001957D0">
        <w:rPr>
          <w:sz w:val="24"/>
          <w:szCs w:val="24"/>
        </w:rPr>
        <w:t xml:space="preserve"> was </w:t>
      </w:r>
      <w:r w:rsidR="00F0102F" w:rsidRPr="001957D0">
        <w:rPr>
          <w:sz w:val="24"/>
          <w:szCs w:val="24"/>
        </w:rPr>
        <w:t>8.84 ± 0.16 (SE)</w:t>
      </w:r>
      <w:r w:rsidR="00823407" w:rsidRPr="001957D0">
        <w:rPr>
          <w:sz w:val="24"/>
          <w:szCs w:val="24"/>
        </w:rPr>
        <w:t xml:space="preserve">, and the average abundance was </w:t>
      </w:r>
      <w:r w:rsidR="00F0102F" w:rsidRPr="001957D0">
        <w:rPr>
          <w:sz w:val="24"/>
          <w:szCs w:val="24"/>
        </w:rPr>
        <w:t>30.43 ± 1.36</w:t>
      </w:r>
      <w:r w:rsidR="00823407" w:rsidRPr="001957D0">
        <w:rPr>
          <w:sz w:val="24"/>
          <w:szCs w:val="24"/>
        </w:rPr>
        <w:t xml:space="preserve">. </w:t>
      </w:r>
      <w:r w:rsidR="00F60565" w:rsidRPr="001957D0">
        <w:rPr>
          <w:sz w:val="24"/>
          <w:szCs w:val="24"/>
        </w:rPr>
        <w:t xml:space="preserve"> </w:t>
      </w:r>
      <w:r w:rsidR="00721B63" w:rsidRPr="001957D0">
        <w:rPr>
          <w:sz w:val="24"/>
          <w:szCs w:val="24"/>
        </w:rPr>
        <w:t xml:space="preserve">Higher species richness </w:t>
      </w:r>
      <w:r w:rsidR="00EC7D50" w:rsidRPr="001957D0">
        <w:rPr>
          <w:sz w:val="24"/>
          <w:szCs w:val="24"/>
        </w:rPr>
        <w:t>was</w:t>
      </w:r>
      <w:r w:rsidR="00721B63" w:rsidRPr="001957D0">
        <w:rPr>
          <w:sz w:val="24"/>
          <w:szCs w:val="24"/>
        </w:rPr>
        <w:t xml:space="preserve"> significantly </w:t>
      </w:r>
      <w:r w:rsidR="00C079B3" w:rsidRPr="001957D0">
        <w:rPr>
          <w:sz w:val="24"/>
          <w:szCs w:val="24"/>
        </w:rPr>
        <w:t>related</w:t>
      </w:r>
      <w:r w:rsidR="00721B63" w:rsidRPr="001957D0">
        <w:rPr>
          <w:sz w:val="24"/>
          <w:szCs w:val="24"/>
        </w:rPr>
        <w:t xml:space="preserve"> </w:t>
      </w:r>
      <w:r w:rsidR="001967ED" w:rsidRPr="001957D0">
        <w:rPr>
          <w:sz w:val="24"/>
          <w:szCs w:val="24"/>
        </w:rPr>
        <w:t>to</w:t>
      </w:r>
      <w:r w:rsidR="00721B63" w:rsidRPr="001957D0">
        <w:rPr>
          <w:sz w:val="24"/>
          <w:szCs w:val="24"/>
        </w:rPr>
        <w:t xml:space="preserve"> </w:t>
      </w:r>
      <w:r w:rsidR="00A50386" w:rsidRPr="001957D0">
        <w:rPr>
          <w:sz w:val="24"/>
          <w:szCs w:val="24"/>
        </w:rPr>
        <w:t>higher values of ACI</w:t>
      </w:r>
      <w:r w:rsidR="00F12C59" w:rsidRPr="001957D0">
        <w:rPr>
          <w:sz w:val="24"/>
          <w:szCs w:val="24"/>
        </w:rPr>
        <w:t xml:space="preserve"> (GLMM z-value = </w:t>
      </w:r>
      <w:r w:rsidR="007F3CAE" w:rsidRPr="001957D0">
        <w:rPr>
          <w:sz w:val="24"/>
          <w:szCs w:val="24"/>
        </w:rPr>
        <w:t>3.898, p&lt;0.001</w:t>
      </w:r>
      <w:r w:rsidR="006F4732" w:rsidRPr="001957D0">
        <w:rPr>
          <w:sz w:val="24"/>
          <w:szCs w:val="24"/>
        </w:rPr>
        <w:t>,</w:t>
      </w:r>
      <w:r w:rsidR="00635601" w:rsidRPr="001957D0">
        <w:rPr>
          <w:sz w:val="24"/>
          <w:szCs w:val="24"/>
        </w:rPr>
        <w:t xml:space="preserve"> </w:t>
      </w:r>
      <w:r w:rsidR="006F4732" w:rsidRPr="001957D0">
        <w:rPr>
          <w:sz w:val="24"/>
          <w:szCs w:val="24"/>
        </w:rPr>
        <w:t>R</w:t>
      </w:r>
      <w:r w:rsidR="006F4732" w:rsidRPr="001957D0">
        <w:rPr>
          <w:iCs/>
          <w:sz w:val="24"/>
          <w:szCs w:val="24"/>
          <w:vertAlign w:val="superscript"/>
        </w:rPr>
        <w:t>2</w:t>
      </w:r>
      <w:r w:rsidR="006F4732" w:rsidRPr="001957D0">
        <w:rPr>
          <w:iCs/>
          <w:sz w:val="24"/>
          <w:szCs w:val="24"/>
        </w:rPr>
        <w:t xml:space="preserve"> = 0.7</w:t>
      </w:r>
      <w:r w:rsidR="004556E7" w:rsidRPr="001957D0">
        <w:rPr>
          <w:iCs/>
          <w:sz w:val="24"/>
          <w:szCs w:val="24"/>
        </w:rPr>
        <w:t>2</w:t>
      </w:r>
      <w:r w:rsidR="006F4732" w:rsidRPr="001957D0">
        <w:rPr>
          <w:iCs/>
          <w:sz w:val="24"/>
          <w:szCs w:val="24"/>
        </w:rPr>
        <w:t>;</w:t>
      </w:r>
      <w:r w:rsidR="006F4732" w:rsidRPr="001957D0">
        <w:rPr>
          <w:sz w:val="24"/>
          <w:szCs w:val="24"/>
        </w:rPr>
        <w:t xml:space="preserve"> </w:t>
      </w:r>
      <w:r w:rsidR="00635601" w:rsidRPr="001957D0">
        <w:rPr>
          <w:sz w:val="24"/>
          <w:szCs w:val="24"/>
        </w:rPr>
        <w:t>Figure 1a</w:t>
      </w:r>
      <w:r w:rsidR="00F12C59" w:rsidRPr="001957D0">
        <w:rPr>
          <w:sz w:val="24"/>
          <w:szCs w:val="24"/>
        </w:rPr>
        <w:t>)</w:t>
      </w:r>
      <w:r w:rsidR="00A50386" w:rsidRPr="001957D0">
        <w:rPr>
          <w:sz w:val="24"/>
          <w:szCs w:val="24"/>
        </w:rPr>
        <w:t>,</w:t>
      </w:r>
      <w:r w:rsidR="00CD102C" w:rsidRPr="001957D0">
        <w:rPr>
          <w:sz w:val="24"/>
          <w:szCs w:val="24"/>
        </w:rPr>
        <w:t xml:space="preserve"> BIO</w:t>
      </w:r>
      <w:r w:rsidR="007F3CAE" w:rsidRPr="001957D0">
        <w:rPr>
          <w:sz w:val="24"/>
          <w:szCs w:val="24"/>
        </w:rPr>
        <w:t xml:space="preserve"> </w:t>
      </w:r>
      <w:r w:rsidR="0091712F" w:rsidRPr="001957D0">
        <w:rPr>
          <w:sz w:val="24"/>
          <w:szCs w:val="24"/>
        </w:rPr>
        <w:t>(</w:t>
      </w:r>
      <w:r w:rsidR="007F3CAE" w:rsidRPr="001957D0">
        <w:rPr>
          <w:sz w:val="24"/>
          <w:szCs w:val="24"/>
        </w:rPr>
        <w:t xml:space="preserve">z-value = </w:t>
      </w:r>
      <w:r w:rsidR="004577F9" w:rsidRPr="001957D0">
        <w:rPr>
          <w:sz w:val="24"/>
          <w:szCs w:val="24"/>
        </w:rPr>
        <w:t>10.234</w:t>
      </w:r>
      <w:r w:rsidR="007F3CAE" w:rsidRPr="001957D0">
        <w:rPr>
          <w:sz w:val="24"/>
          <w:szCs w:val="24"/>
        </w:rPr>
        <w:t>, p&lt;0.001</w:t>
      </w:r>
      <w:r w:rsidR="006F4732" w:rsidRPr="001957D0">
        <w:rPr>
          <w:sz w:val="24"/>
          <w:szCs w:val="24"/>
        </w:rPr>
        <w:t>, R</w:t>
      </w:r>
      <w:r w:rsidR="006F4732" w:rsidRPr="001957D0">
        <w:rPr>
          <w:iCs/>
          <w:sz w:val="24"/>
          <w:szCs w:val="24"/>
          <w:vertAlign w:val="superscript"/>
        </w:rPr>
        <w:t>2</w:t>
      </w:r>
      <w:r w:rsidR="006F4732" w:rsidRPr="001957D0">
        <w:rPr>
          <w:iCs/>
          <w:sz w:val="24"/>
          <w:szCs w:val="24"/>
        </w:rPr>
        <w:t xml:space="preserve"> = 0.</w:t>
      </w:r>
      <w:r w:rsidR="00F5149B" w:rsidRPr="001957D0">
        <w:rPr>
          <w:iCs/>
          <w:sz w:val="24"/>
          <w:szCs w:val="24"/>
        </w:rPr>
        <w:t>76</w:t>
      </w:r>
      <w:r w:rsidR="00635601" w:rsidRPr="001957D0">
        <w:rPr>
          <w:sz w:val="24"/>
          <w:szCs w:val="24"/>
        </w:rPr>
        <w:t>; Figure 1b</w:t>
      </w:r>
      <w:r w:rsidR="004577F9" w:rsidRPr="001957D0">
        <w:rPr>
          <w:sz w:val="24"/>
          <w:szCs w:val="24"/>
        </w:rPr>
        <w:t>)</w:t>
      </w:r>
      <w:r w:rsidR="00635601" w:rsidRPr="001957D0">
        <w:rPr>
          <w:sz w:val="24"/>
          <w:szCs w:val="24"/>
        </w:rPr>
        <w:t xml:space="preserve"> and NDSI (z-value = 3.919, p&lt;0.001</w:t>
      </w:r>
      <w:r w:rsidR="00F5149B" w:rsidRPr="001957D0">
        <w:rPr>
          <w:sz w:val="24"/>
          <w:szCs w:val="24"/>
        </w:rPr>
        <w:t>, R</w:t>
      </w:r>
      <w:r w:rsidR="00F5149B" w:rsidRPr="001957D0">
        <w:rPr>
          <w:iCs/>
          <w:sz w:val="24"/>
          <w:szCs w:val="24"/>
          <w:vertAlign w:val="superscript"/>
        </w:rPr>
        <w:t>2</w:t>
      </w:r>
      <w:r w:rsidR="00F5149B" w:rsidRPr="001957D0">
        <w:rPr>
          <w:iCs/>
          <w:sz w:val="24"/>
          <w:szCs w:val="24"/>
        </w:rPr>
        <w:t xml:space="preserve"> = 0.2</w:t>
      </w:r>
      <w:r w:rsidR="004556E7" w:rsidRPr="001957D0">
        <w:rPr>
          <w:iCs/>
          <w:sz w:val="24"/>
          <w:szCs w:val="24"/>
        </w:rPr>
        <w:t>3</w:t>
      </w:r>
      <w:r w:rsidR="00635601" w:rsidRPr="001957D0">
        <w:rPr>
          <w:sz w:val="24"/>
          <w:szCs w:val="24"/>
        </w:rPr>
        <w:t xml:space="preserve">; </w:t>
      </w:r>
      <w:r w:rsidR="00635601" w:rsidRPr="00774726">
        <w:rPr>
          <w:sz w:val="24"/>
          <w:szCs w:val="24"/>
        </w:rPr>
        <w:t>Figure 1</w:t>
      </w:r>
      <w:r w:rsidR="00774726">
        <w:rPr>
          <w:sz w:val="24"/>
          <w:szCs w:val="24"/>
        </w:rPr>
        <w:t>c</w:t>
      </w:r>
      <w:r w:rsidR="00635601" w:rsidRPr="00774726">
        <w:rPr>
          <w:sz w:val="24"/>
          <w:szCs w:val="24"/>
        </w:rPr>
        <w:t>)</w:t>
      </w:r>
      <w:r w:rsidR="00CD102C" w:rsidRPr="00774726">
        <w:rPr>
          <w:sz w:val="24"/>
          <w:szCs w:val="24"/>
        </w:rPr>
        <w:t>,</w:t>
      </w:r>
      <w:r w:rsidR="00C6799A" w:rsidRPr="00774726">
        <w:rPr>
          <w:sz w:val="24"/>
          <w:szCs w:val="24"/>
        </w:rPr>
        <w:t xml:space="preserve"> and</w:t>
      </w:r>
      <w:r w:rsidR="00C6799A" w:rsidRPr="001957D0">
        <w:rPr>
          <w:sz w:val="24"/>
          <w:szCs w:val="24"/>
        </w:rPr>
        <w:t xml:space="preserve"> lower values of H</w:t>
      </w:r>
      <w:r w:rsidR="004577F9" w:rsidRPr="001957D0">
        <w:rPr>
          <w:sz w:val="24"/>
          <w:szCs w:val="24"/>
        </w:rPr>
        <w:t xml:space="preserve"> (</w:t>
      </w:r>
      <w:bookmarkStart w:id="3" w:name="_Hlk146628317"/>
      <w:r w:rsidR="004577F9" w:rsidRPr="001957D0">
        <w:rPr>
          <w:sz w:val="24"/>
          <w:szCs w:val="24"/>
        </w:rPr>
        <w:t>z-value = -2.631, p=0.009</w:t>
      </w:r>
      <w:bookmarkEnd w:id="3"/>
      <w:r w:rsidR="00F5149B" w:rsidRPr="001957D0">
        <w:rPr>
          <w:sz w:val="24"/>
          <w:szCs w:val="24"/>
        </w:rPr>
        <w:t>, R</w:t>
      </w:r>
      <w:r w:rsidR="00F5149B" w:rsidRPr="001957D0">
        <w:rPr>
          <w:iCs/>
          <w:sz w:val="24"/>
          <w:szCs w:val="24"/>
          <w:vertAlign w:val="superscript"/>
        </w:rPr>
        <w:t>2</w:t>
      </w:r>
      <w:r w:rsidR="00F5149B" w:rsidRPr="001957D0">
        <w:rPr>
          <w:iCs/>
          <w:sz w:val="24"/>
          <w:szCs w:val="24"/>
        </w:rPr>
        <w:t xml:space="preserve"> = 0</w:t>
      </w:r>
      <w:r w:rsidR="00F142C8">
        <w:rPr>
          <w:iCs/>
          <w:sz w:val="24"/>
          <w:szCs w:val="24"/>
        </w:rPr>
        <w:t>.</w:t>
      </w:r>
      <w:r w:rsidR="00F5149B" w:rsidRPr="001957D0">
        <w:rPr>
          <w:iCs/>
          <w:sz w:val="24"/>
          <w:szCs w:val="24"/>
        </w:rPr>
        <w:t>43;</w:t>
      </w:r>
      <w:r w:rsidR="004577F9" w:rsidRPr="001957D0">
        <w:rPr>
          <w:sz w:val="24"/>
          <w:szCs w:val="24"/>
        </w:rPr>
        <w:t xml:space="preserve"> </w:t>
      </w:r>
      <w:r w:rsidR="00E30B34" w:rsidRPr="001957D0">
        <w:rPr>
          <w:sz w:val="24"/>
          <w:szCs w:val="24"/>
        </w:rPr>
        <w:t xml:space="preserve">Figure </w:t>
      </w:r>
      <w:r w:rsidR="00E926B1" w:rsidRPr="001957D0">
        <w:rPr>
          <w:sz w:val="24"/>
          <w:szCs w:val="24"/>
        </w:rPr>
        <w:t>1</w:t>
      </w:r>
      <w:r w:rsidR="00774726">
        <w:rPr>
          <w:sz w:val="24"/>
          <w:szCs w:val="24"/>
        </w:rPr>
        <w:t>d</w:t>
      </w:r>
      <w:r w:rsidR="00E30B34" w:rsidRPr="001957D0">
        <w:rPr>
          <w:sz w:val="24"/>
          <w:szCs w:val="24"/>
        </w:rPr>
        <w:t>)</w:t>
      </w:r>
      <w:r w:rsidR="00CD102C" w:rsidRPr="001957D0">
        <w:rPr>
          <w:sz w:val="24"/>
          <w:szCs w:val="24"/>
        </w:rPr>
        <w:t xml:space="preserve">. </w:t>
      </w:r>
      <w:r w:rsidR="00141EA6" w:rsidRPr="001957D0">
        <w:rPr>
          <w:sz w:val="24"/>
          <w:szCs w:val="24"/>
        </w:rPr>
        <w:t>The values of BIO were significantly higher in the morning than</w:t>
      </w:r>
      <w:r w:rsidR="00612DA8" w:rsidRPr="001957D0">
        <w:rPr>
          <w:sz w:val="24"/>
          <w:szCs w:val="24"/>
        </w:rPr>
        <w:t xml:space="preserve"> in</w:t>
      </w:r>
      <w:r w:rsidR="00141EA6" w:rsidRPr="001957D0">
        <w:rPr>
          <w:sz w:val="24"/>
          <w:szCs w:val="24"/>
        </w:rPr>
        <w:t xml:space="preserve"> the evening</w:t>
      </w:r>
      <w:r w:rsidR="00AC40BF" w:rsidRPr="001957D0">
        <w:rPr>
          <w:sz w:val="24"/>
          <w:szCs w:val="24"/>
        </w:rPr>
        <w:t xml:space="preserve"> (</w:t>
      </w:r>
      <w:r w:rsidR="005750E9" w:rsidRPr="001957D0">
        <w:rPr>
          <w:sz w:val="24"/>
          <w:szCs w:val="24"/>
        </w:rPr>
        <w:t xml:space="preserve">z-value = </w:t>
      </w:r>
      <w:r w:rsidR="00057256" w:rsidRPr="001957D0">
        <w:rPr>
          <w:sz w:val="24"/>
          <w:szCs w:val="24"/>
        </w:rPr>
        <w:t xml:space="preserve">15.000, p&lt;0.001; Figure </w:t>
      </w:r>
      <w:r w:rsidR="00CF2BB8" w:rsidRPr="001957D0">
        <w:rPr>
          <w:sz w:val="24"/>
          <w:szCs w:val="24"/>
        </w:rPr>
        <w:t>1</w:t>
      </w:r>
      <w:r w:rsidR="00635601" w:rsidRPr="001957D0">
        <w:rPr>
          <w:sz w:val="24"/>
          <w:szCs w:val="24"/>
        </w:rPr>
        <w:t>b</w:t>
      </w:r>
      <w:r w:rsidR="00AC40BF" w:rsidRPr="001957D0">
        <w:rPr>
          <w:sz w:val="24"/>
          <w:szCs w:val="24"/>
        </w:rPr>
        <w:t>)</w:t>
      </w:r>
      <w:r w:rsidR="00141EA6" w:rsidRPr="001957D0">
        <w:rPr>
          <w:sz w:val="24"/>
          <w:szCs w:val="24"/>
        </w:rPr>
        <w:t xml:space="preserve">. There were no significant associations between </w:t>
      </w:r>
      <w:r w:rsidR="00AF15F9" w:rsidRPr="001957D0">
        <w:rPr>
          <w:sz w:val="24"/>
          <w:szCs w:val="24"/>
        </w:rPr>
        <w:t xml:space="preserve">species richness and ADI, nor between </w:t>
      </w:r>
      <w:r w:rsidR="00CB09B4" w:rsidRPr="001957D0">
        <w:rPr>
          <w:sz w:val="24"/>
          <w:szCs w:val="24"/>
        </w:rPr>
        <w:t xml:space="preserve">total </w:t>
      </w:r>
      <w:r w:rsidR="00AF15F9" w:rsidRPr="001957D0">
        <w:rPr>
          <w:sz w:val="24"/>
          <w:szCs w:val="24"/>
        </w:rPr>
        <w:t>abundance</w:t>
      </w:r>
      <w:r w:rsidR="00A5307B" w:rsidRPr="001957D0">
        <w:rPr>
          <w:sz w:val="24"/>
          <w:szCs w:val="24"/>
        </w:rPr>
        <w:t xml:space="preserve"> and</w:t>
      </w:r>
      <w:r w:rsidR="00AF15F9" w:rsidRPr="001957D0">
        <w:rPr>
          <w:sz w:val="24"/>
          <w:szCs w:val="24"/>
        </w:rPr>
        <w:t xml:space="preserve"> any of the</w:t>
      </w:r>
      <w:r w:rsidR="00A5307B" w:rsidRPr="001957D0">
        <w:rPr>
          <w:sz w:val="24"/>
          <w:szCs w:val="24"/>
        </w:rPr>
        <w:t xml:space="preserve"> </w:t>
      </w:r>
      <w:r w:rsidR="00E30B34" w:rsidRPr="001957D0">
        <w:rPr>
          <w:sz w:val="24"/>
          <w:szCs w:val="24"/>
        </w:rPr>
        <w:t>acoustic indices</w:t>
      </w:r>
      <w:r w:rsidR="00ED33E9" w:rsidRPr="001957D0">
        <w:rPr>
          <w:sz w:val="24"/>
          <w:szCs w:val="24"/>
        </w:rPr>
        <w:t xml:space="preserve">, and the interactions </w:t>
      </w:r>
      <w:r w:rsidR="00697B7D">
        <w:rPr>
          <w:sz w:val="24"/>
          <w:szCs w:val="24"/>
        </w:rPr>
        <w:t>of</w:t>
      </w:r>
      <w:r w:rsidR="00697B7D" w:rsidRPr="001957D0">
        <w:rPr>
          <w:sz w:val="24"/>
          <w:szCs w:val="24"/>
        </w:rPr>
        <w:t xml:space="preserve"> </w:t>
      </w:r>
      <w:r w:rsidR="00ED33E9" w:rsidRPr="001957D0">
        <w:rPr>
          <w:sz w:val="24"/>
          <w:szCs w:val="24"/>
        </w:rPr>
        <w:t>species richness</w:t>
      </w:r>
      <w:r w:rsidR="00635601" w:rsidRPr="001957D0">
        <w:rPr>
          <w:sz w:val="24"/>
          <w:szCs w:val="24"/>
        </w:rPr>
        <w:t xml:space="preserve"> and</w:t>
      </w:r>
      <w:r w:rsidR="00ED33E9" w:rsidRPr="001957D0">
        <w:rPr>
          <w:sz w:val="24"/>
          <w:szCs w:val="24"/>
        </w:rPr>
        <w:t xml:space="preserve"> abundance </w:t>
      </w:r>
      <w:r w:rsidR="00B45DED">
        <w:rPr>
          <w:sz w:val="24"/>
          <w:szCs w:val="24"/>
        </w:rPr>
        <w:t>with</w:t>
      </w:r>
      <w:r w:rsidR="00B45DED" w:rsidRPr="001957D0">
        <w:rPr>
          <w:sz w:val="24"/>
          <w:szCs w:val="24"/>
        </w:rPr>
        <w:t xml:space="preserve"> </w:t>
      </w:r>
      <w:r w:rsidR="00ED33E9" w:rsidRPr="001957D0">
        <w:rPr>
          <w:sz w:val="24"/>
          <w:szCs w:val="24"/>
        </w:rPr>
        <w:t xml:space="preserve">recording </w:t>
      </w:r>
      <w:r w:rsidR="005750E9" w:rsidRPr="001957D0">
        <w:rPr>
          <w:sz w:val="24"/>
          <w:szCs w:val="24"/>
        </w:rPr>
        <w:t xml:space="preserve">time were not significant </w:t>
      </w:r>
      <w:r w:rsidR="00635601" w:rsidRPr="001957D0">
        <w:rPr>
          <w:sz w:val="24"/>
          <w:szCs w:val="24"/>
        </w:rPr>
        <w:t xml:space="preserve">(see full model outputs in </w:t>
      </w:r>
      <w:r w:rsidR="005A4F4C">
        <w:rPr>
          <w:sz w:val="24"/>
          <w:szCs w:val="24"/>
        </w:rPr>
        <w:t xml:space="preserve">supporting </w:t>
      </w:r>
      <w:r w:rsidR="00B036F0">
        <w:rPr>
          <w:sz w:val="24"/>
          <w:szCs w:val="24"/>
        </w:rPr>
        <w:t>information</w:t>
      </w:r>
      <w:r w:rsidR="00B036F0" w:rsidRPr="001957D0">
        <w:rPr>
          <w:sz w:val="24"/>
          <w:szCs w:val="24"/>
        </w:rPr>
        <w:t xml:space="preserve"> </w:t>
      </w:r>
      <w:r w:rsidR="00321653">
        <w:rPr>
          <w:sz w:val="24"/>
          <w:szCs w:val="24"/>
        </w:rPr>
        <w:t>3</w:t>
      </w:r>
      <w:r w:rsidR="005750E9" w:rsidRPr="001957D0">
        <w:rPr>
          <w:sz w:val="24"/>
          <w:szCs w:val="24"/>
        </w:rPr>
        <w:t xml:space="preserve">). </w:t>
      </w:r>
    </w:p>
    <w:p w14:paraId="7C5BD9DB" w14:textId="775CEA6D" w:rsidR="00E36F86" w:rsidRPr="00E171AD" w:rsidRDefault="00E36F86" w:rsidP="00E171AD">
      <w:pPr>
        <w:pStyle w:val="ListParagraph"/>
        <w:numPr>
          <w:ilvl w:val="1"/>
          <w:numId w:val="15"/>
        </w:numPr>
        <w:spacing w:line="480" w:lineRule="auto"/>
        <w:jc w:val="both"/>
        <w:rPr>
          <w:i/>
          <w:iCs/>
          <w:sz w:val="24"/>
          <w:szCs w:val="24"/>
        </w:rPr>
      </w:pPr>
      <w:r w:rsidRPr="00E171AD">
        <w:rPr>
          <w:i/>
          <w:iCs/>
          <w:sz w:val="24"/>
          <w:szCs w:val="24"/>
        </w:rPr>
        <w:t>Effect of soundscape on vineyard visitors’ tour experience</w:t>
      </w:r>
    </w:p>
    <w:p w14:paraId="37D9D13D" w14:textId="6F93AC80" w:rsidR="00E36F86" w:rsidRDefault="00641956" w:rsidP="00B80706">
      <w:pPr>
        <w:spacing w:line="480" w:lineRule="auto"/>
        <w:jc w:val="both"/>
        <w:rPr>
          <w:sz w:val="24"/>
          <w:szCs w:val="24"/>
        </w:rPr>
      </w:pPr>
      <w:r w:rsidRPr="001957D0">
        <w:rPr>
          <w:sz w:val="24"/>
          <w:szCs w:val="24"/>
        </w:rPr>
        <w:t>We received 186</w:t>
      </w:r>
      <w:r w:rsidR="00F01114">
        <w:rPr>
          <w:sz w:val="24"/>
          <w:szCs w:val="24"/>
        </w:rPr>
        <w:t xml:space="preserve"> (</w:t>
      </w:r>
      <w:r w:rsidR="00F01114" w:rsidRPr="001957D0">
        <w:rPr>
          <w:sz w:val="24"/>
          <w:szCs w:val="24"/>
        </w:rPr>
        <w:t>median: 6, range: 1-23 per tour group</w:t>
      </w:r>
      <w:r w:rsidR="00F01114">
        <w:rPr>
          <w:sz w:val="24"/>
          <w:szCs w:val="24"/>
        </w:rPr>
        <w:t>)</w:t>
      </w:r>
      <w:r w:rsidRPr="001957D0">
        <w:rPr>
          <w:sz w:val="24"/>
          <w:szCs w:val="24"/>
        </w:rPr>
        <w:t xml:space="preserve"> questionnaire responses, of which 107 were from </w:t>
      </w:r>
      <w:r w:rsidR="00EB1468" w:rsidRPr="001957D0">
        <w:rPr>
          <w:sz w:val="24"/>
          <w:szCs w:val="24"/>
        </w:rPr>
        <w:t xml:space="preserve">the </w:t>
      </w:r>
      <w:r w:rsidRPr="001957D0">
        <w:rPr>
          <w:sz w:val="24"/>
          <w:szCs w:val="24"/>
        </w:rPr>
        <w:t>ambient</w:t>
      </w:r>
      <w:r w:rsidR="00EB1468" w:rsidRPr="001957D0">
        <w:rPr>
          <w:sz w:val="24"/>
          <w:szCs w:val="24"/>
        </w:rPr>
        <w:t xml:space="preserve"> (‘off’ trials)</w:t>
      </w:r>
      <w:r w:rsidRPr="001957D0">
        <w:rPr>
          <w:sz w:val="24"/>
          <w:szCs w:val="24"/>
        </w:rPr>
        <w:t xml:space="preserve"> soundscape</w:t>
      </w:r>
      <w:r w:rsidR="00F42BB1" w:rsidRPr="001957D0">
        <w:rPr>
          <w:sz w:val="24"/>
          <w:szCs w:val="24"/>
        </w:rPr>
        <w:t xml:space="preserve"> tours</w:t>
      </w:r>
      <w:r w:rsidR="00EB1468" w:rsidRPr="001957D0">
        <w:rPr>
          <w:sz w:val="24"/>
          <w:szCs w:val="24"/>
        </w:rPr>
        <w:t>,</w:t>
      </w:r>
      <w:r w:rsidR="005518D0" w:rsidRPr="001957D0">
        <w:rPr>
          <w:sz w:val="24"/>
          <w:szCs w:val="24"/>
        </w:rPr>
        <w:t xml:space="preserve"> and 79 from the enhanced</w:t>
      </w:r>
      <w:r w:rsidR="00EB1468" w:rsidRPr="001957D0">
        <w:rPr>
          <w:sz w:val="24"/>
          <w:szCs w:val="24"/>
        </w:rPr>
        <w:t xml:space="preserve"> (‘on’ trials)</w:t>
      </w:r>
      <w:r w:rsidR="005518D0" w:rsidRPr="001957D0">
        <w:rPr>
          <w:sz w:val="24"/>
          <w:szCs w:val="24"/>
        </w:rPr>
        <w:t xml:space="preserve"> soundscape</w:t>
      </w:r>
      <w:r w:rsidR="00F42BB1" w:rsidRPr="001957D0">
        <w:rPr>
          <w:sz w:val="24"/>
          <w:szCs w:val="24"/>
        </w:rPr>
        <w:t xml:space="preserve"> tours</w:t>
      </w:r>
      <w:r w:rsidR="00F01114">
        <w:rPr>
          <w:sz w:val="24"/>
          <w:szCs w:val="24"/>
        </w:rPr>
        <w:t xml:space="preserve">. </w:t>
      </w:r>
      <w:r w:rsidR="0054142D" w:rsidRPr="001957D0">
        <w:rPr>
          <w:sz w:val="24"/>
          <w:szCs w:val="24"/>
        </w:rPr>
        <w:t>Most</w:t>
      </w:r>
      <w:r w:rsidR="00635601" w:rsidRPr="001957D0">
        <w:rPr>
          <w:sz w:val="24"/>
          <w:szCs w:val="24"/>
        </w:rPr>
        <w:t xml:space="preserve"> </w:t>
      </w:r>
      <w:r w:rsidR="003D2AE1">
        <w:rPr>
          <w:bCs/>
          <w:sz w:val="24"/>
          <w:szCs w:val="24"/>
        </w:rPr>
        <w:t xml:space="preserve">respondents </w:t>
      </w:r>
      <w:r w:rsidR="00635601" w:rsidRPr="001957D0">
        <w:rPr>
          <w:sz w:val="24"/>
          <w:szCs w:val="24"/>
        </w:rPr>
        <w:t xml:space="preserve">were female (70%) but the distribution of females and males across the two experimental conditions was </w:t>
      </w:r>
      <w:r w:rsidR="00B111C6" w:rsidRPr="001957D0">
        <w:rPr>
          <w:sz w:val="24"/>
          <w:szCs w:val="24"/>
        </w:rPr>
        <w:t>similar</w:t>
      </w:r>
      <w:r w:rsidR="00635601" w:rsidRPr="001957D0">
        <w:rPr>
          <w:sz w:val="24"/>
          <w:szCs w:val="24"/>
        </w:rPr>
        <w:t xml:space="preserve"> (see </w:t>
      </w:r>
      <w:r w:rsidR="005A4F4C">
        <w:rPr>
          <w:sz w:val="24"/>
          <w:szCs w:val="24"/>
        </w:rPr>
        <w:t xml:space="preserve">supporting </w:t>
      </w:r>
      <w:r w:rsidR="00B036F0">
        <w:rPr>
          <w:sz w:val="24"/>
          <w:szCs w:val="24"/>
        </w:rPr>
        <w:t>information</w:t>
      </w:r>
      <w:r w:rsidR="00B036F0" w:rsidRPr="001957D0">
        <w:rPr>
          <w:sz w:val="24"/>
          <w:szCs w:val="24"/>
        </w:rPr>
        <w:t xml:space="preserve"> </w:t>
      </w:r>
      <w:r w:rsidR="00410C41">
        <w:rPr>
          <w:sz w:val="24"/>
          <w:szCs w:val="24"/>
        </w:rPr>
        <w:t>4</w:t>
      </w:r>
      <w:r w:rsidR="00635601" w:rsidRPr="001957D0">
        <w:rPr>
          <w:sz w:val="24"/>
          <w:szCs w:val="24"/>
        </w:rPr>
        <w:t xml:space="preserve">). An </w:t>
      </w:r>
      <w:r w:rsidR="00294961" w:rsidRPr="001957D0">
        <w:rPr>
          <w:sz w:val="24"/>
          <w:szCs w:val="24"/>
        </w:rPr>
        <w:t>equ</w:t>
      </w:r>
      <w:r w:rsidR="00294961">
        <w:rPr>
          <w:sz w:val="24"/>
          <w:szCs w:val="24"/>
        </w:rPr>
        <w:t>ivalent</w:t>
      </w:r>
      <w:r w:rsidR="00294961" w:rsidRPr="001957D0">
        <w:rPr>
          <w:sz w:val="24"/>
          <w:szCs w:val="24"/>
        </w:rPr>
        <w:t xml:space="preserve"> </w:t>
      </w:r>
      <w:r w:rsidR="00635601" w:rsidRPr="001957D0">
        <w:rPr>
          <w:sz w:val="24"/>
          <w:szCs w:val="24"/>
        </w:rPr>
        <w:t xml:space="preserve">number of </w:t>
      </w:r>
      <w:r w:rsidR="003D2AE1">
        <w:rPr>
          <w:sz w:val="24"/>
          <w:szCs w:val="24"/>
        </w:rPr>
        <w:t>respondents</w:t>
      </w:r>
      <w:r w:rsidR="003D2AE1" w:rsidRPr="001957D0">
        <w:rPr>
          <w:sz w:val="24"/>
          <w:szCs w:val="24"/>
        </w:rPr>
        <w:t xml:space="preserve"> </w:t>
      </w:r>
      <w:r w:rsidR="00635601" w:rsidRPr="001957D0">
        <w:rPr>
          <w:sz w:val="24"/>
          <w:szCs w:val="24"/>
        </w:rPr>
        <w:t xml:space="preserve">were 18-40 years of age, and 41 and above. </w:t>
      </w:r>
    </w:p>
    <w:p w14:paraId="75896212" w14:textId="09E27CAB" w:rsidR="00411164" w:rsidRPr="00411164" w:rsidRDefault="00411164" w:rsidP="00411164">
      <w:pPr>
        <w:spacing w:line="480" w:lineRule="auto"/>
        <w:jc w:val="both"/>
        <w:rPr>
          <w:sz w:val="24"/>
          <w:szCs w:val="24"/>
        </w:rPr>
      </w:pPr>
      <w:r w:rsidRPr="00411164">
        <w:rPr>
          <w:sz w:val="24"/>
          <w:szCs w:val="24"/>
        </w:rPr>
        <w:t>The EFA highlighted three factors that summarised the 15 vineyard tour experience statements and 13 / 15 statements loaded strongly (communality &gt;0.3) onto one of the three factors</w:t>
      </w:r>
      <w:r w:rsidR="006D6C2F">
        <w:rPr>
          <w:sz w:val="24"/>
          <w:szCs w:val="24"/>
        </w:rPr>
        <w:t xml:space="preserve"> (Figure 2)</w:t>
      </w:r>
      <w:r w:rsidRPr="00411164">
        <w:rPr>
          <w:sz w:val="24"/>
          <w:szCs w:val="24"/>
        </w:rPr>
        <w:t xml:space="preserve">. These three factors were interpreted as: </w:t>
      </w:r>
      <w:r w:rsidRPr="00E171AD">
        <w:rPr>
          <w:i/>
          <w:iCs/>
          <w:sz w:val="24"/>
          <w:szCs w:val="24"/>
        </w:rPr>
        <w:t>Sound enjoyment</w:t>
      </w:r>
      <w:r w:rsidRPr="00411164">
        <w:rPr>
          <w:sz w:val="24"/>
          <w:szCs w:val="24"/>
        </w:rPr>
        <w:t xml:space="preserve"> (explained 24.4% variance), </w:t>
      </w:r>
      <w:r w:rsidRPr="00E171AD">
        <w:rPr>
          <w:i/>
          <w:iCs/>
          <w:sz w:val="24"/>
          <w:szCs w:val="24"/>
        </w:rPr>
        <w:t>Soundscape connectedness</w:t>
      </w:r>
      <w:r w:rsidRPr="00411164">
        <w:rPr>
          <w:sz w:val="24"/>
          <w:szCs w:val="24"/>
        </w:rPr>
        <w:t xml:space="preserve"> (17.5% variance) and </w:t>
      </w:r>
      <w:r w:rsidRPr="00E171AD">
        <w:rPr>
          <w:i/>
          <w:iCs/>
          <w:sz w:val="24"/>
          <w:szCs w:val="24"/>
        </w:rPr>
        <w:t>Tour satisfaction</w:t>
      </w:r>
      <w:r w:rsidRPr="00411164">
        <w:rPr>
          <w:sz w:val="24"/>
          <w:szCs w:val="24"/>
        </w:rPr>
        <w:t xml:space="preserve"> (15.4% variance). The three factors combined explained 57.3% of the variance. The EFA suggested </w:t>
      </w:r>
      <w:r w:rsidRPr="00411164">
        <w:rPr>
          <w:sz w:val="24"/>
          <w:szCs w:val="24"/>
        </w:rPr>
        <w:lastRenderedPageBreak/>
        <w:t xml:space="preserve">that the seven statements measuring respondents’ pro-environmental behaviours and nature-relatedness should be summarised to two factors </w:t>
      </w:r>
      <w:r w:rsidR="0079708A">
        <w:rPr>
          <w:sz w:val="24"/>
          <w:szCs w:val="24"/>
        </w:rPr>
        <w:t>with</w:t>
      </w:r>
      <w:r w:rsidRPr="00411164">
        <w:rPr>
          <w:sz w:val="24"/>
          <w:szCs w:val="24"/>
        </w:rPr>
        <w:t xml:space="preserve"> 4/7 of the statements load</w:t>
      </w:r>
      <w:r w:rsidR="004B521E">
        <w:rPr>
          <w:sz w:val="24"/>
          <w:szCs w:val="24"/>
        </w:rPr>
        <w:t>ing</w:t>
      </w:r>
      <w:r w:rsidRPr="00411164">
        <w:rPr>
          <w:sz w:val="24"/>
          <w:szCs w:val="24"/>
        </w:rPr>
        <w:t xml:space="preserve"> strongly onto one of the two factors</w:t>
      </w:r>
      <w:r w:rsidR="00E1725F">
        <w:rPr>
          <w:sz w:val="24"/>
          <w:szCs w:val="24"/>
        </w:rPr>
        <w:t xml:space="preserve"> (Figure 2)</w:t>
      </w:r>
      <w:r w:rsidRPr="00411164">
        <w:rPr>
          <w:sz w:val="24"/>
          <w:szCs w:val="24"/>
        </w:rPr>
        <w:t>. These two factors were interpreted as</w:t>
      </w:r>
      <w:r w:rsidR="00431188">
        <w:rPr>
          <w:sz w:val="24"/>
          <w:szCs w:val="24"/>
        </w:rPr>
        <w:t xml:space="preserve"> </w:t>
      </w:r>
      <w:r w:rsidR="00431188">
        <w:rPr>
          <w:i/>
          <w:iCs/>
          <w:sz w:val="24"/>
          <w:szCs w:val="24"/>
        </w:rPr>
        <w:t>Pro-environmental behaviours</w:t>
      </w:r>
      <w:r w:rsidRPr="00411164">
        <w:rPr>
          <w:sz w:val="24"/>
          <w:szCs w:val="24"/>
        </w:rPr>
        <w:t xml:space="preserve"> (explained 23.5% of variance) and </w:t>
      </w:r>
      <w:r w:rsidRPr="00411164">
        <w:rPr>
          <w:i/>
          <w:iCs/>
          <w:sz w:val="24"/>
          <w:szCs w:val="24"/>
        </w:rPr>
        <w:t xml:space="preserve">Nature-relatedness </w:t>
      </w:r>
      <w:r w:rsidRPr="00411164">
        <w:rPr>
          <w:sz w:val="24"/>
          <w:szCs w:val="24"/>
        </w:rPr>
        <w:t xml:space="preserve">(17.8%). </w:t>
      </w:r>
    </w:p>
    <w:p w14:paraId="5A5D30B0" w14:textId="715AD0E4" w:rsidR="00F455F8" w:rsidRPr="001957D0" w:rsidRDefault="00F455F8" w:rsidP="00B80706">
      <w:pPr>
        <w:spacing w:line="480" w:lineRule="auto"/>
        <w:jc w:val="both"/>
        <w:rPr>
          <w:sz w:val="24"/>
          <w:szCs w:val="24"/>
        </w:rPr>
      </w:pPr>
      <w:r w:rsidRPr="001957D0">
        <w:rPr>
          <w:sz w:val="24"/>
          <w:szCs w:val="24"/>
        </w:rPr>
        <w:t xml:space="preserve">Under </w:t>
      </w:r>
      <w:r w:rsidR="0049073E" w:rsidRPr="001957D0">
        <w:rPr>
          <w:sz w:val="24"/>
          <w:szCs w:val="24"/>
        </w:rPr>
        <w:t>ambient</w:t>
      </w:r>
      <w:r w:rsidRPr="001957D0">
        <w:rPr>
          <w:sz w:val="24"/>
          <w:szCs w:val="24"/>
        </w:rPr>
        <w:t xml:space="preserve"> soundscape</w:t>
      </w:r>
      <w:r w:rsidR="00E27895" w:rsidRPr="001957D0">
        <w:rPr>
          <w:sz w:val="24"/>
          <w:szCs w:val="24"/>
        </w:rPr>
        <w:t xml:space="preserve"> </w:t>
      </w:r>
      <w:r w:rsidR="00B111C6" w:rsidRPr="001957D0">
        <w:rPr>
          <w:sz w:val="24"/>
          <w:szCs w:val="24"/>
        </w:rPr>
        <w:t xml:space="preserve">conditions </w:t>
      </w:r>
      <w:r w:rsidR="00E27895" w:rsidRPr="001957D0">
        <w:rPr>
          <w:sz w:val="24"/>
          <w:szCs w:val="24"/>
        </w:rPr>
        <w:t>(‘off’ trials)</w:t>
      </w:r>
      <w:r w:rsidRPr="001957D0">
        <w:rPr>
          <w:sz w:val="24"/>
          <w:szCs w:val="24"/>
        </w:rPr>
        <w:t xml:space="preserve">, </w:t>
      </w:r>
      <w:r w:rsidR="00816496">
        <w:rPr>
          <w:i/>
          <w:iCs/>
          <w:sz w:val="24"/>
          <w:szCs w:val="24"/>
        </w:rPr>
        <w:t xml:space="preserve">sound enjoyment </w:t>
      </w:r>
      <w:r w:rsidR="00816496" w:rsidRPr="00E171AD">
        <w:rPr>
          <w:sz w:val="24"/>
          <w:szCs w:val="24"/>
        </w:rPr>
        <w:t>and</w:t>
      </w:r>
      <w:r w:rsidR="00816496">
        <w:rPr>
          <w:i/>
          <w:iCs/>
          <w:sz w:val="24"/>
          <w:szCs w:val="24"/>
        </w:rPr>
        <w:t xml:space="preserve"> soundscape connectedness </w:t>
      </w:r>
      <w:r w:rsidR="00816496">
        <w:rPr>
          <w:sz w:val="24"/>
          <w:szCs w:val="24"/>
        </w:rPr>
        <w:t>factor scores</w:t>
      </w:r>
      <w:r w:rsidR="007D0D5B" w:rsidRPr="001957D0">
        <w:rPr>
          <w:sz w:val="24"/>
          <w:szCs w:val="24"/>
        </w:rPr>
        <w:t xml:space="preserve"> </w:t>
      </w:r>
      <w:r w:rsidR="0044500B" w:rsidRPr="001957D0">
        <w:rPr>
          <w:sz w:val="24"/>
          <w:szCs w:val="24"/>
        </w:rPr>
        <w:t xml:space="preserve">were significantly </w:t>
      </w:r>
      <w:r w:rsidR="007D0D5B" w:rsidRPr="001957D0">
        <w:rPr>
          <w:sz w:val="24"/>
          <w:szCs w:val="24"/>
        </w:rPr>
        <w:t>higher at sites with</w:t>
      </w:r>
      <w:r w:rsidR="0044500B" w:rsidRPr="001957D0">
        <w:rPr>
          <w:sz w:val="24"/>
          <w:szCs w:val="24"/>
        </w:rPr>
        <w:t xml:space="preserve"> higher ACI and BIO </w:t>
      </w:r>
      <w:r w:rsidR="00E27895" w:rsidRPr="001957D0">
        <w:rPr>
          <w:sz w:val="24"/>
          <w:szCs w:val="24"/>
        </w:rPr>
        <w:t>values</w:t>
      </w:r>
      <w:r w:rsidR="002E6A66">
        <w:rPr>
          <w:sz w:val="24"/>
          <w:szCs w:val="24"/>
        </w:rPr>
        <w:t xml:space="preserve">, </w:t>
      </w:r>
      <w:r w:rsidR="0044500B" w:rsidRPr="001957D0">
        <w:rPr>
          <w:sz w:val="24"/>
          <w:szCs w:val="24"/>
        </w:rPr>
        <w:t xml:space="preserve">and </w:t>
      </w:r>
      <w:r w:rsidR="007D0D5B" w:rsidRPr="001957D0">
        <w:rPr>
          <w:sz w:val="24"/>
          <w:szCs w:val="24"/>
        </w:rPr>
        <w:t xml:space="preserve">with </w:t>
      </w:r>
      <w:r w:rsidR="006B730C" w:rsidRPr="001957D0">
        <w:rPr>
          <w:sz w:val="24"/>
          <w:szCs w:val="24"/>
        </w:rPr>
        <w:t>lower H</w:t>
      </w:r>
      <w:r w:rsidR="0035775E">
        <w:rPr>
          <w:sz w:val="24"/>
          <w:szCs w:val="24"/>
        </w:rPr>
        <w:t xml:space="preserve"> and ADI</w:t>
      </w:r>
      <w:r w:rsidR="006B730C" w:rsidRPr="001957D0">
        <w:rPr>
          <w:sz w:val="24"/>
          <w:szCs w:val="24"/>
        </w:rPr>
        <w:t xml:space="preserve"> </w:t>
      </w:r>
      <w:r w:rsidR="00E27895" w:rsidRPr="001957D0">
        <w:rPr>
          <w:sz w:val="24"/>
          <w:szCs w:val="24"/>
        </w:rPr>
        <w:t>values</w:t>
      </w:r>
      <w:r w:rsidR="006B730C" w:rsidRPr="001957D0">
        <w:rPr>
          <w:sz w:val="24"/>
          <w:szCs w:val="24"/>
        </w:rPr>
        <w:t xml:space="preserve"> </w:t>
      </w:r>
      <w:r w:rsidR="0035775E">
        <w:rPr>
          <w:sz w:val="24"/>
          <w:szCs w:val="24"/>
        </w:rPr>
        <w:t>(</w:t>
      </w:r>
      <w:r w:rsidR="00692CF1" w:rsidRPr="001957D0">
        <w:rPr>
          <w:sz w:val="24"/>
          <w:szCs w:val="24"/>
        </w:rPr>
        <w:t xml:space="preserve">Figure </w:t>
      </w:r>
      <w:r w:rsidR="0035775E">
        <w:rPr>
          <w:sz w:val="24"/>
          <w:szCs w:val="24"/>
        </w:rPr>
        <w:t>3</w:t>
      </w:r>
      <w:r w:rsidR="006B730C" w:rsidRPr="001957D0">
        <w:rPr>
          <w:sz w:val="24"/>
          <w:szCs w:val="24"/>
        </w:rPr>
        <w:t>)</w:t>
      </w:r>
      <w:r w:rsidR="0010359C" w:rsidRPr="001957D0">
        <w:rPr>
          <w:sz w:val="24"/>
          <w:szCs w:val="24"/>
        </w:rPr>
        <w:t>.</w:t>
      </w:r>
      <w:r w:rsidR="00BA575C" w:rsidRPr="001957D0">
        <w:rPr>
          <w:sz w:val="24"/>
          <w:szCs w:val="24"/>
        </w:rPr>
        <w:t xml:space="preserve"> </w:t>
      </w:r>
      <w:r w:rsidR="002D729A" w:rsidRPr="00E171AD">
        <w:rPr>
          <w:i/>
          <w:iCs/>
          <w:sz w:val="24"/>
          <w:szCs w:val="24"/>
        </w:rPr>
        <w:t>Sound enjoyment</w:t>
      </w:r>
      <w:r w:rsidR="002D729A">
        <w:rPr>
          <w:sz w:val="24"/>
          <w:szCs w:val="24"/>
        </w:rPr>
        <w:t xml:space="preserve"> factor scores were </w:t>
      </w:r>
      <w:r w:rsidR="000A1D10">
        <w:rPr>
          <w:sz w:val="24"/>
          <w:szCs w:val="24"/>
        </w:rPr>
        <w:t>also significantly</w:t>
      </w:r>
      <w:r w:rsidR="002D729A">
        <w:rPr>
          <w:sz w:val="24"/>
          <w:szCs w:val="24"/>
        </w:rPr>
        <w:t xml:space="preserve"> higher in </w:t>
      </w:r>
      <w:r w:rsidR="00395CDE">
        <w:rPr>
          <w:sz w:val="24"/>
          <w:szCs w:val="24"/>
        </w:rPr>
        <w:t xml:space="preserve">sites with lower NDSI values (Figure 3). </w:t>
      </w:r>
      <w:r w:rsidRPr="001957D0">
        <w:rPr>
          <w:sz w:val="24"/>
          <w:szCs w:val="24"/>
        </w:rPr>
        <w:t>There were no significant relationships between</w:t>
      </w:r>
      <w:r w:rsidR="000A1D10">
        <w:rPr>
          <w:sz w:val="24"/>
          <w:szCs w:val="24"/>
        </w:rPr>
        <w:t xml:space="preserve"> the </w:t>
      </w:r>
      <w:r w:rsidR="000A1D10">
        <w:rPr>
          <w:i/>
          <w:iCs/>
          <w:sz w:val="24"/>
          <w:szCs w:val="24"/>
        </w:rPr>
        <w:t xml:space="preserve">Tour satisfaction </w:t>
      </w:r>
      <w:r w:rsidR="000A1D10">
        <w:rPr>
          <w:sz w:val="24"/>
          <w:szCs w:val="24"/>
        </w:rPr>
        <w:t>factor score and any of the acoustic indices</w:t>
      </w:r>
      <w:r w:rsidR="000C0766">
        <w:rPr>
          <w:sz w:val="24"/>
          <w:szCs w:val="24"/>
        </w:rPr>
        <w:t xml:space="preserve">. Full model outputs are in supporting information </w:t>
      </w:r>
      <w:r w:rsidR="00E1725F">
        <w:rPr>
          <w:sz w:val="24"/>
          <w:szCs w:val="24"/>
        </w:rPr>
        <w:t>5</w:t>
      </w:r>
      <w:r w:rsidR="000C0766">
        <w:rPr>
          <w:sz w:val="24"/>
          <w:szCs w:val="24"/>
        </w:rPr>
        <w:t xml:space="preserve">. </w:t>
      </w:r>
    </w:p>
    <w:p w14:paraId="7B59E772" w14:textId="049825F1" w:rsidR="00404229" w:rsidRPr="001957D0" w:rsidRDefault="00C84732" w:rsidP="00404229">
      <w:pPr>
        <w:spacing w:line="480" w:lineRule="auto"/>
        <w:jc w:val="both"/>
        <w:rPr>
          <w:sz w:val="24"/>
          <w:szCs w:val="24"/>
        </w:rPr>
      </w:pPr>
      <w:r>
        <w:rPr>
          <w:sz w:val="24"/>
          <w:szCs w:val="24"/>
        </w:rPr>
        <w:t xml:space="preserve">Respondents </w:t>
      </w:r>
      <w:r w:rsidR="002171FB">
        <w:rPr>
          <w:sz w:val="24"/>
          <w:szCs w:val="24"/>
        </w:rPr>
        <w:t xml:space="preserve">with higher </w:t>
      </w:r>
      <w:r w:rsidR="002171FB">
        <w:rPr>
          <w:i/>
          <w:iCs/>
          <w:sz w:val="24"/>
          <w:szCs w:val="24"/>
        </w:rPr>
        <w:t xml:space="preserve">pro-environmental behaviours </w:t>
      </w:r>
      <w:r w:rsidR="002171FB">
        <w:rPr>
          <w:sz w:val="24"/>
          <w:szCs w:val="24"/>
        </w:rPr>
        <w:t>score</w:t>
      </w:r>
      <w:r w:rsidR="001F3CF3">
        <w:rPr>
          <w:sz w:val="24"/>
          <w:szCs w:val="24"/>
        </w:rPr>
        <w:t>s</w:t>
      </w:r>
      <w:r w:rsidR="002171FB">
        <w:rPr>
          <w:sz w:val="24"/>
          <w:szCs w:val="24"/>
        </w:rPr>
        <w:t xml:space="preserve"> </w:t>
      </w:r>
      <w:r w:rsidR="00391599">
        <w:rPr>
          <w:sz w:val="24"/>
          <w:szCs w:val="24"/>
        </w:rPr>
        <w:t xml:space="preserve">rated their vineyard tour experience more positively, as indicated by significantly higher </w:t>
      </w:r>
      <w:r w:rsidR="002171FB">
        <w:rPr>
          <w:i/>
          <w:iCs/>
          <w:sz w:val="24"/>
          <w:szCs w:val="24"/>
        </w:rPr>
        <w:t>Sound enjoyment</w:t>
      </w:r>
      <w:r w:rsidR="00391599">
        <w:rPr>
          <w:i/>
          <w:iCs/>
          <w:sz w:val="24"/>
          <w:szCs w:val="24"/>
        </w:rPr>
        <w:t xml:space="preserve"> </w:t>
      </w:r>
      <w:r w:rsidR="00391599">
        <w:rPr>
          <w:sz w:val="24"/>
          <w:szCs w:val="24"/>
        </w:rPr>
        <w:t>(z-score</w:t>
      </w:r>
      <w:r w:rsidR="00F376A4">
        <w:rPr>
          <w:sz w:val="24"/>
          <w:szCs w:val="24"/>
        </w:rPr>
        <w:t xml:space="preserve"> = 3.087, p-value = 0.002)</w:t>
      </w:r>
      <w:r w:rsidR="002171FB">
        <w:rPr>
          <w:sz w:val="24"/>
          <w:szCs w:val="24"/>
        </w:rPr>
        <w:t xml:space="preserve"> and </w:t>
      </w:r>
      <w:r w:rsidR="002171FB">
        <w:rPr>
          <w:i/>
          <w:iCs/>
          <w:sz w:val="24"/>
          <w:szCs w:val="24"/>
        </w:rPr>
        <w:t>Tour satisfaction</w:t>
      </w:r>
      <w:r w:rsidR="00F376A4">
        <w:rPr>
          <w:i/>
          <w:iCs/>
          <w:sz w:val="24"/>
          <w:szCs w:val="24"/>
        </w:rPr>
        <w:t xml:space="preserve"> </w:t>
      </w:r>
      <w:r w:rsidR="00F376A4">
        <w:rPr>
          <w:sz w:val="24"/>
          <w:szCs w:val="24"/>
        </w:rPr>
        <w:t>(z-score = 4.210, p-value &lt; 0.001)</w:t>
      </w:r>
      <w:r w:rsidR="002171FB">
        <w:rPr>
          <w:sz w:val="24"/>
          <w:szCs w:val="24"/>
        </w:rPr>
        <w:t xml:space="preserve"> </w:t>
      </w:r>
      <w:r w:rsidR="00F72E06">
        <w:rPr>
          <w:sz w:val="24"/>
          <w:szCs w:val="24"/>
        </w:rPr>
        <w:t>scores</w:t>
      </w:r>
      <w:r w:rsidR="00391599">
        <w:rPr>
          <w:sz w:val="24"/>
          <w:szCs w:val="24"/>
        </w:rPr>
        <w:t xml:space="preserve">. </w:t>
      </w:r>
      <w:r w:rsidR="005727E8">
        <w:rPr>
          <w:sz w:val="24"/>
          <w:szCs w:val="24"/>
        </w:rPr>
        <w:t xml:space="preserve">Younger </w:t>
      </w:r>
      <w:r w:rsidR="009D4AB1">
        <w:rPr>
          <w:sz w:val="24"/>
          <w:szCs w:val="24"/>
        </w:rPr>
        <w:t>respondents (</w:t>
      </w:r>
      <w:r w:rsidR="005727E8">
        <w:rPr>
          <w:sz w:val="24"/>
          <w:szCs w:val="24"/>
        </w:rPr>
        <w:t>below</w:t>
      </w:r>
      <w:r w:rsidR="009D4AB1">
        <w:rPr>
          <w:sz w:val="24"/>
          <w:szCs w:val="24"/>
        </w:rPr>
        <w:t xml:space="preserve"> 40 years old) </w:t>
      </w:r>
      <w:r w:rsidR="00C04E1D">
        <w:rPr>
          <w:sz w:val="24"/>
          <w:szCs w:val="24"/>
        </w:rPr>
        <w:t xml:space="preserve">scored </w:t>
      </w:r>
      <w:r w:rsidR="002366CD">
        <w:rPr>
          <w:sz w:val="24"/>
          <w:szCs w:val="24"/>
        </w:rPr>
        <w:t>lower on</w:t>
      </w:r>
      <w:r w:rsidR="00C04E1D">
        <w:rPr>
          <w:sz w:val="24"/>
          <w:szCs w:val="24"/>
        </w:rPr>
        <w:t xml:space="preserve"> vineyard </w:t>
      </w:r>
      <w:r w:rsidR="00C04E1D" w:rsidRPr="00E171AD">
        <w:rPr>
          <w:i/>
          <w:iCs/>
          <w:sz w:val="24"/>
          <w:szCs w:val="24"/>
        </w:rPr>
        <w:t xml:space="preserve">soundscape </w:t>
      </w:r>
      <w:r w:rsidR="002366CD" w:rsidRPr="00E171AD">
        <w:rPr>
          <w:i/>
          <w:iCs/>
          <w:sz w:val="24"/>
          <w:szCs w:val="24"/>
        </w:rPr>
        <w:t>connectedness</w:t>
      </w:r>
      <w:r w:rsidR="003A6F82" w:rsidRPr="00B667F1">
        <w:rPr>
          <w:sz w:val="24"/>
          <w:szCs w:val="24"/>
        </w:rPr>
        <w:t xml:space="preserve"> than older respondents (above 40 years old</w:t>
      </w:r>
      <w:r w:rsidR="002366CD" w:rsidRPr="00B667F1">
        <w:rPr>
          <w:sz w:val="24"/>
          <w:szCs w:val="24"/>
        </w:rPr>
        <w:t xml:space="preserve">; </w:t>
      </w:r>
      <w:r w:rsidR="005727E8" w:rsidRPr="00B667F1">
        <w:rPr>
          <w:sz w:val="24"/>
          <w:szCs w:val="24"/>
        </w:rPr>
        <w:t xml:space="preserve">supporting information </w:t>
      </w:r>
      <w:r w:rsidR="00644D12" w:rsidRPr="00B667F1">
        <w:rPr>
          <w:sz w:val="24"/>
          <w:szCs w:val="24"/>
        </w:rPr>
        <w:t>6</w:t>
      </w:r>
      <w:r w:rsidR="005727E8" w:rsidRPr="00B667F1">
        <w:rPr>
          <w:sz w:val="24"/>
          <w:szCs w:val="24"/>
        </w:rPr>
        <w:t xml:space="preserve">). </w:t>
      </w:r>
      <w:r w:rsidR="005D6991" w:rsidRPr="00B667F1">
        <w:rPr>
          <w:sz w:val="24"/>
          <w:szCs w:val="24"/>
        </w:rPr>
        <w:t xml:space="preserve">Respondents </w:t>
      </w:r>
      <w:r w:rsidR="00E27895" w:rsidRPr="00B667F1">
        <w:rPr>
          <w:sz w:val="24"/>
          <w:szCs w:val="24"/>
        </w:rPr>
        <w:t xml:space="preserve">who experienced the enhanced soundscape </w:t>
      </w:r>
      <w:r w:rsidR="00F048C5" w:rsidRPr="00B667F1">
        <w:rPr>
          <w:sz w:val="24"/>
          <w:szCs w:val="24"/>
        </w:rPr>
        <w:t xml:space="preserve">reported </w:t>
      </w:r>
      <w:r w:rsidR="001E62F4">
        <w:rPr>
          <w:sz w:val="24"/>
          <w:szCs w:val="24"/>
        </w:rPr>
        <w:t xml:space="preserve">that they heard a </w:t>
      </w:r>
      <w:r w:rsidR="00F048C5" w:rsidRPr="00B667F1">
        <w:rPr>
          <w:sz w:val="24"/>
          <w:szCs w:val="24"/>
        </w:rPr>
        <w:t>significantly higher</w:t>
      </w:r>
      <w:r w:rsidR="00E27895" w:rsidRPr="00B667F1">
        <w:rPr>
          <w:sz w:val="24"/>
          <w:szCs w:val="24"/>
        </w:rPr>
        <w:t xml:space="preserve"> number of bird species during the tour</w:t>
      </w:r>
      <w:r w:rsidR="00F048C5" w:rsidRPr="00B667F1">
        <w:rPr>
          <w:sz w:val="24"/>
          <w:szCs w:val="24"/>
        </w:rPr>
        <w:t>s</w:t>
      </w:r>
      <w:r w:rsidR="00372807" w:rsidRPr="00E171AD">
        <w:rPr>
          <w:sz w:val="24"/>
          <w:szCs w:val="24"/>
        </w:rPr>
        <w:t xml:space="preserve"> (</w:t>
      </w:r>
      <w:r w:rsidR="00F54AED" w:rsidRPr="00E171AD">
        <w:rPr>
          <w:sz w:val="24"/>
          <w:szCs w:val="24"/>
        </w:rPr>
        <w:t>3.</w:t>
      </w:r>
      <w:r w:rsidR="001500AB" w:rsidRPr="00E171AD">
        <w:rPr>
          <w:sz w:val="24"/>
          <w:szCs w:val="24"/>
        </w:rPr>
        <w:t xml:space="preserve">57 </w:t>
      </w:r>
      <w:r w:rsidR="001500AB" w:rsidRPr="00B667F1">
        <w:rPr>
          <w:sz w:val="24"/>
          <w:szCs w:val="24"/>
        </w:rPr>
        <w:t>± 0.</w:t>
      </w:r>
      <w:r w:rsidR="00487538" w:rsidRPr="00B667F1">
        <w:rPr>
          <w:sz w:val="24"/>
          <w:szCs w:val="24"/>
        </w:rPr>
        <w:t>22</w:t>
      </w:r>
      <w:r w:rsidR="001500AB" w:rsidRPr="00B667F1">
        <w:rPr>
          <w:sz w:val="24"/>
          <w:szCs w:val="24"/>
        </w:rPr>
        <w:t xml:space="preserve"> SE</w:t>
      </w:r>
      <w:r w:rsidR="00487538" w:rsidRPr="00B667F1">
        <w:rPr>
          <w:sz w:val="24"/>
          <w:szCs w:val="24"/>
        </w:rPr>
        <w:t xml:space="preserve"> species;</w:t>
      </w:r>
      <w:r w:rsidR="001500AB" w:rsidRPr="00E171AD">
        <w:rPr>
          <w:sz w:val="24"/>
          <w:szCs w:val="24"/>
        </w:rPr>
        <w:t xml:space="preserve"> </w:t>
      </w:r>
      <w:r w:rsidR="00262CB2" w:rsidRPr="00E171AD">
        <w:rPr>
          <w:sz w:val="24"/>
          <w:szCs w:val="24"/>
        </w:rPr>
        <w:t xml:space="preserve">z-value = 4.252, p-value &lt;0.001, supporting information </w:t>
      </w:r>
      <w:r w:rsidR="004B25C0">
        <w:rPr>
          <w:sz w:val="24"/>
          <w:szCs w:val="24"/>
        </w:rPr>
        <w:t>7</w:t>
      </w:r>
      <w:r w:rsidR="00372807" w:rsidRPr="00E171AD">
        <w:rPr>
          <w:sz w:val="24"/>
          <w:szCs w:val="24"/>
        </w:rPr>
        <w:t>)</w:t>
      </w:r>
      <w:r w:rsidR="00E27895" w:rsidRPr="00B667F1">
        <w:rPr>
          <w:sz w:val="24"/>
          <w:szCs w:val="24"/>
        </w:rPr>
        <w:t xml:space="preserve"> </w:t>
      </w:r>
      <w:r w:rsidR="00F54027" w:rsidRPr="00B667F1">
        <w:rPr>
          <w:sz w:val="24"/>
          <w:szCs w:val="24"/>
        </w:rPr>
        <w:t xml:space="preserve">compared to </w:t>
      </w:r>
      <w:r w:rsidR="003D2AE1" w:rsidRPr="00B667F1">
        <w:rPr>
          <w:bCs/>
          <w:sz w:val="24"/>
          <w:szCs w:val="24"/>
        </w:rPr>
        <w:t xml:space="preserve">respondents </w:t>
      </w:r>
      <w:r w:rsidR="00E27895" w:rsidRPr="00B667F1">
        <w:rPr>
          <w:sz w:val="24"/>
          <w:szCs w:val="24"/>
        </w:rPr>
        <w:t xml:space="preserve">who experienced the ambient soundscape </w:t>
      </w:r>
      <w:r w:rsidR="00487538" w:rsidRPr="00E171AD">
        <w:rPr>
          <w:sz w:val="24"/>
          <w:szCs w:val="24"/>
        </w:rPr>
        <w:t xml:space="preserve">(2.22 </w:t>
      </w:r>
      <w:r w:rsidR="00487538" w:rsidRPr="00B667F1">
        <w:rPr>
          <w:sz w:val="24"/>
          <w:szCs w:val="24"/>
        </w:rPr>
        <w:t>± 0.18</w:t>
      </w:r>
      <w:r w:rsidR="00487538" w:rsidRPr="00E171AD">
        <w:rPr>
          <w:sz w:val="24"/>
          <w:szCs w:val="24"/>
        </w:rPr>
        <w:t>)</w:t>
      </w:r>
      <w:r w:rsidR="00F455F8" w:rsidRPr="00B667F1">
        <w:rPr>
          <w:sz w:val="24"/>
          <w:szCs w:val="24"/>
        </w:rPr>
        <w:t xml:space="preserve">. </w:t>
      </w:r>
      <w:r w:rsidR="00041937" w:rsidRPr="00B667F1">
        <w:rPr>
          <w:sz w:val="24"/>
          <w:szCs w:val="24"/>
        </w:rPr>
        <w:t xml:space="preserve">Soundscape enhancement resulted in </w:t>
      </w:r>
      <w:r w:rsidR="00731314" w:rsidRPr="00B667F1">
        <w:rPr>
          <w:sz w:val="24"/>
          <w:szCs w:val="24"/>
        </w:rPr>
        <w:t xml:space="preserve">significantly higher </w:t>
      </w:r>
      <w:r w:rsidR="00465BD1">
        <w:rPr>
          <w:i/>
          <w:iCs/>
          <w:sz w:val="24"/>
          <w:szCs w:val="24"/>
        </w:rPr>
        <w:t>s</w:t>
      </w:r>
      <w:r w:rsidR="0004152F" w:rsidRPr="00B667F1">
        <w:rPr>
          <w:i/>
          <w:iCs/>
          <w:sz w:val="24"/>
          <w:szCs w:val="24"/>
        </w:rPr>
        <w:t>ound enjoymen</w:t>
      </w:r>
      <w:r w:rsidR="0004152F">
        <w:rPr>
          <w:i/>
          <w:iCs/>
          <w:sz w:val="24"/>
          <w:szCs w:val="24"/>
        </w:rPr>
        <w:t xml:space="preserve">t, </w:t>
      </w:r>
      <w:r w:rsidR="00465BD1">
        <w:rPr>
          <w:i/>
          <w:iCs/>
          <w:sz w:val="24"/>
          <w:szCs w:val="24"/>
        </w:rPr>
        <w:t>s</w:t>
      </w:r>
      <w:r w:rsidR="0004152F">
        <w:rPr>
          <w:i/>
          <w:iCs/>
          <w:sz w:val="24"/>
          <w:szCs w:val="24"/>
        </w:rPr>
        <w:t xml:space="preserve">oundscape </w:t>
      </w:r>
      <w:r w:rsidR="0004152F" w:rsidRPr="0004152F">
        <w:rPr>
          <w:i/>
          <w:iCs/>
          <w:sz w:val="24"/>
          <w:szCs w:val="24"/>
        </w:rPr>
        <w:t>connectedness</w:t>
      </w:r>
      <w:r w:rsidR="0004152F">
        <w:rPr>
          <w:sz w:val="24"/>
          <w:szCs w:val="24"/>
        </w:rPr>
        <w:t xml:space="preserve"> and </w:t>
      </w:r>
      <w:r w:rsidR="00465BD1">
        <w:rPr>
          <w:i/>
          <w:iCs/>
          <w:sz w:val="24"/>
          <w:szCs w:val="24"/>
        </w:rPr>
        <w:t>t</w:t>
      </w:r>
      <w:r w:rsidR="0004152F">
        <w:rPr>
          <w:i/>
          <w:iCs/>
          <w:sz w:val="24"/>
          <w:szCs w:val="24"/>
        </w:rPr>
        <w:t xml:space="preserve">our </w:t>
      </w:r>
      <w:r w:rsidR="0004152F" w:rsidRPr="0004152F">
        <w:rPr>
          <w:i/>
          <w:iCs/>
          <w:sz w:val="24"/>
          <w:szCs w:val="24"/>
        </w:rPr>
        <w:t>satisfaction</w:t>
      </w:r>
      <w:r w:rsidR="0004152F">
        <w:rPr>
          <w:i/>
          <w:iCs/>
          <w:sz w:val="24"/>
          <w:szCs w:val="24"/>
        </w:rPr>
        <w:t xml:space="preserve"> </w:t>
      </w:r>
      <w:r w:rsidR="0004152F">
        <w:rPr>
          <w:sz w:val="24"/>
          <w:szCs w:val="24"/>
        </w:rPr>
        <w:t xml:space="preserve">factor scores in </w:t>
      </w:r>
      <w:r w:rsidR="003D2AE1">
        <w:rPr>
          <w:sz w:val="24"/>
          <w:szCs w:val="24"/>
        </w:rPr>
        <w:t>respondents</w:t>
      </w:r>
      <w:r w:rsidR="0004152F">
        <w:rPr>
          <w:sz w:val="24"/>
          <w:szCs w:val="24"/>
        </w:rPr>
        <w:t xml:space="preserve"> </w:t>
      </w:r>
      <w:r w:rsidR="00E10C0E">
        <w:rPr>
          <w:sz w:val="24"/>
          <w:szCs w:val="24"/>
        </w:rPr>
        <w:t xml:space="preserve">who engaged in more </w:t>
      </w:r>
      <w:r w:rsidR="00E10C0E">
        <w:rPr>
          <w:i/>
          <w:iCs/>
          <w:sz w:val="24"/>
          <w:szCs w:val="24"/>
        </w:rPr>
        <w:t>pro-environmental behaviours</w:t>
      </w:r>
      <w:r w:rsidR="00E10C0E">
        <w:rPr>
          <w:sz w:val="24"/>
          <w:szCs w:val="24"/>
        </w:rPr>
        <w:t xml:space="preserve"> (Figure 4</w:t>
      </w:r>
      <w:r w:rsidR="00D7655A">
        <w:rPr>
          <w:sz w:val="24"/>
          <w:szCs w:val="24"/>
        </w:rPr>
        <w:t xml:space="preserve"> and </w:t>
      </w:r>
      <w:r w:rsidR="00EF5B5A">
        <w:rPr>
          <w:sz w:val="24"/>
          <w:szCs w:val="24"/>
        </w:rPr>
        <w:t xml:space="preserve">supporting information </w:t>
      </w:r>
      <w:r w:rsidR="00465BD1">
        <w:rPr>
          <w:sz w:val="24"/>
          <w:szCs w:val="24"/>
        </w:rPr>
        <w:t>8</w:t>
      </w:r>
      <w:r w:rsidR="00D7655A">
        <w:rPr>
          <w:sz w:val="24"/>
          <w:szCs w:val="24"/>
        </w:rPr>
        <w:t>)</w:t>
      </w:r>
      <w:r w:rsidR="00EF5B5A">
        <w:rPr>
          <w:sz w:val="24"/>
          <w:szCs w:val="24"/>
        </w:rPr>
        <w:t xml:space="preserve">. </w:t>
      </w:r>
      <w:r w:rsidR="00404229" w:rsidRPr="001957D0">
        <w:rPr>
          <w:sz w:val="24"/>
          <w:szCs w:val="24"/>
        </w:rPr>
        <w:br w:type="page"/>
      </w:r>
    </w:p>
    <w:p w14:paraId="3A0F7D15" w14:textId="656BD95C" w:rsidR="00301C2F" w:rsidRDefault="00AF29A3" w:rsidP="00584771">
      <w:pPr>
        <w:spacing w:line="480" w:lineRule="auto"/>
        <w:jc w:val="both"/>
        <w:rPr>
          <w:b/>
          <w:bCs/>
          <w:sz w:val="24"/>
          <w:szCs w:val="24"/>
        </w:rPr>
      </w:pPr>
      <w:r>
        <w:rPr>
          <w:b/>
          <w:bCs/>
          <w:noProof/>
          <w:sz w:val="24"/>
          <w:szCs w:val="24"/>
          <w14:ligatures w14:val="standardContextual"/>
        </w:rPr>
        <w:lastRenderedPageBreak/>
        <w:drawing>
          <wp:anchor distT="0" distB="0" distL="114300" distR="114300" simplePos="0" relativeHeight="251660290" behindDoc="0" locked="0" layoutInCell="1" allowOverlap="1" wp14:anchorId="475CE3FC" wp14:editId="73815F3A">
            <wp:simplePos x="0" y="0"/>
            <wp:positionH relativeFrom="column">
              <wp:posOffset>-209076</wp:posOffset>
            </wp:positionH>
            <wp:positionV relativeFrom="paragraph">
              <wp:posOffset>341</wp:posOffset>
            </wp:positionV>
            <wp:extent cx="6030595" cy="4656455"/>
            <wp:effectExtent l="0" t="0" r="8255" b="0"/>
            <wp:wrapTopAndBottom/>
            <wp:docPr id="6874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6018" name="Picture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030595" cy="4656455"/>
                    </a:xfrm>
                    <a:prstGeom prst="rect">
                      <a:avLst/>
                    </a:prstGeom>
                  </pic:spPr>
                </pic:pic>
              </a:graphicData>
            </a:graphic>
            <wp14:sizeRelH relativeFrom="margin">
              <wp14:pctWidth>0</wp14:pctWidth>
            </wp14:sizeRelH>
            <wp14:sizeRelV relativeFrom="margin">
              <wp14:pctHeight>0</wp14:pctHeight>
            </wp14:sizeRelV>
          </wp:anchor>
        </w:drawing>
      </w:r>
    </w:p>
    <w:p w14:paraId="43B661E3" w14:textId="77777777" w:rsidR="007216E8" w:rsidRDefault="006910A8" w:rsidP="00E171AD">
      <w:pPr>
        <w:spacing w:line="360" w:lineRule="auto"/>
        <w:jc w:val="both"/>
        <w:rPr>
          <w:sz w:val="24"/>
          <w:szCs w:val="24"/>
        </w:rPr>
        <w:sectPr w:rsidR="007216E8" w:rsidSect="00D055DA">
          <w:pgSz w:w="11906" w:h="16838"/>
          <w:pgMar w:top="1440" w:right="1440" w:bottom="1440" w:left="1440" w:header="708" w:footer="708" w:gutter="0"/>
          <w:lnNumType w:countBy="1" w:restart="continuous"/>
          <w:cols w:space="708"/>
          <w:docGrid w:linePitch="360"/>
        </w:sectPr>
      </w:pPr>
      <w:r w:rsidRPr="001957D0">
        <w:rPr>
          <w:b/>
          <w:bCs/>
          <w:sz w:val="24"/>
          <w:szCs w:val="24"/>
        </w:rPr>
        <w:t xml:space="preserve">Figure 1.  </w:t>
      </w:r>
      <w:r w:rsidR="002A7377" w:rsidRPr="001957D0">
        <w:rPr>
          <w:sz w:val="24"/>
          <w:szCs w:val="24"/>
        </w:rPr>
        <w:t>Significant</w:t>
      </w:r>
      <w:r w:rsidRPr="001957D0">
        <w:rPr>
          <w:sz w:val="24"/>
          <w:szCs w:val="24"/>
        </w:rPr>
        <w:t xml:space="preserve"> relationship</w:t>
      </w:r>
      <w:r w:rsidR="002A7377" w:rsidRPr="001957D0">
        <w:rPr>
          <w:sz w:val="24"/>
          <w:szCs w:val="24"/>
        </w:rPr>
        <w:t>s</w:t>
      </w:r>
      <w:r w:rsidRPr="001957D0">
        <w:rPr>
          <w:sz w:val="24"/>
          <w:szCs w:val="24"/>
        </w:rPr>
        <w:t xml:space="preserve"> between</w:t>
      </w:r>
      <w:r w:rsidR="00352AC1" w:rsidRPr="001957D0">
        <w:rPr>
          <w:sz w:val="24"/>
          <w:szCs w:val="24"/>
        </w:rPr>
        <w:t xml:space="preserve"> </w:t>
      </w:r>
      <w:r w:rsidR="0004118B" w:rsidRPr="001957D0">
        <w:rPr>
          <w:sz w:val="24"/>
          <w:szCs w:val="24"/>
        </w:rPr>
        <w:t xml:space="preserve">bird species richness </w:t>
      </w:r>
      <w:r w:rsidR="0004118B">
        <w:rPr>
          <w:sz w:val="24"/>
          <w:szCs w:val="24"/>
        </w:rPr>
        <w:t xml:space="preserve">and </w:t>
      </w:r>
      <w:r w:rsidR="00352AC1" w:rsidRPr="001957D0">
        <w:rPr>
          <w:sz w:val="24"/>
          <w:szCs w:val="24"/>
        </w:rPr>
        <w:t>standardised</w:t>
      </w:r>
      <w:r w:rsidRPr="001957D0">
        <w:rPr>
          <w:sz w:val="24"/>
          <w:szCs w:val="24"/>
        </w:rPr>
        <w:t xml:space="preserve"> acoustic indices</w:t>
      </w:r>
      <w:r w:rsidR="00A80000" w:rsidRPr="001957D0">
        <w:rPr>
          <w:sz w:val="24"/>
          <w:szCs w:val="24"/>
        </w:rPr>
        <w:t xml:space="preserve"> </w:t>
      </w:r>
      <w:r w:rsidR="0004118B" w:rsidRPr="001957D0">
        <w:rPr>
          <w:sz w:val="24"/>
          <w:szCs w:val="24"/>
        </w:rPr>
        <w:t>across 21 English vineyards</w:t>
      </w:r>
      <w:r w:rsidR="0004118B">
        <w:rPr>
          <w:sz w:val="24"/>
          <w:szCs w:val="24"/>
        </w:rPr>
        <w:t xml:space="preserve"> </w:t>
      </w:r>
      <w:r w:rsidR="001957D0" w:rsidRPr="001957D0">
        <w:rPr>
          <w:b/>
          <w:bCs/>
          <w:sz w:val="24"/>
          <w:szCs w:val="24"/>
        </w:rPr>
        <w:t>(</w:t>
      </w:r>
      <w:r w:rsidR="00A80000" w:rsidRPr="001957D0">
        <w:rPr>
          <w:b/>
          <w:bCs/>
          <w:sz w:val="24"/>
          <w:szCs w:val="24"/>
        </w:rPr>
        <w:t>a</w:t>
      </w:r>
      <w:r w:rsidR="001957D0" w:rsidRPr="001957D0">
        <w:rPr>
          <w:b/>
          <w:bCs/>
          <w:sz w:val="24"/>
          <w:szCs w:val="24"/>
        </w:rPr>
        <w:t>)</w:t>
      </w:r>
      <w:r w:rsidR="00A80000" w:rsidRPr="001957D0">
        <w:rPr>
          <w:b/>
          <w:bCs/>
          <w:sz w:val="24"/>
          <w:szCs w:val="24"/>
        </w:rPr>
        <w:t>:</w:t>
      </w:r>
      <w:r w:rsidR="00A80000" w:rsidRPr="001957D0">
        <w:rPr>
          <w:sz w:val="24"/>
          <w:szCs w:val="24"/>
        </w:rPr>
        <w:t xml:space="preserve"> ACI: Acoustic Complexity Index; </w:t>
      </w:r>
      <w:r w:rsidR="001957D0" w:rsidRPr="001957D0">
        <w:rPr>
          <w:b/>
          <w:bCs/>
          <w:sz w:val="24"/>
          <w:szCs w:val="24"/>
        </w:rPr>
        <w:t>(</w:t>
      </w:r>
      <w:r w:rsidR="00A80000" w:rsidRPr="001957D0">
        <w:rPr>
          <w:b/>
          <w:bCs/>
          <w:sz w:val="24"/>
          <w:szCs w:val="24"/>
        </w:rPr>
        <w:t>b</w:t>
      </w:r>
      <w:r w:rsidR="001957D0" w:rsidRPr="001957D0">
        <w:rPr>
          <w:b/>
          <w:bCs/>
          <w:sz w:val="24"/>
          <w:szCs w:val="24"/>
        </w:rPr>
        <w:t>)</w:t>
      </w:r>
      <w:r w:rsidR="00A80000" w:rsidRPr="001957D0">
        <w:rPr>
          <w:b/>
          <w:bCs/>
          <w:sz w:val="24"/>
          <w:szCs w:val="24"/>
        </w:rPr>
        <w:t xml:space="preserve">: </w:t>
      </w:r>
      <w:r w:rsidR="00A80000" w:rsidRPr="001957D0">
        <w:rPr>
          <w:sz w:val="24"/>
          <w:szCs w:val="24"/>
        </w:rPr>
        <w:t xml:space="preserve">BIO: </w:t>
      </w:r>
      <w:proofErr w:type="spellStart"/>
      <w:r w:rsidR="00FD3D88" w:rsidRPr="001957D0">
        <w:rPr>
          <w:sz w:val="24"/>
          <w:szCs w:val="24"/>
        </w:rPr>
        <w:t>Bioacoustic</w:t>
      </w:r>
      <w:proofErr w:type="spellEnd"/>
      <w:r w:rsidR="00FD3D88" w:rsidRPr="001957D0">
        <w:rPr>
          <w:sz w:val="24"/>
          <w:szCs w:val="24"/>
        </w:rPr>
        <w:t xml:space="preserve"> </w:t>
      </w:r>
      <w:r w:rsidR="00A80000" w:rsidRPr="001957D0">
        <w:rPr>
          <w:sz w:val="24"/>
          <w:szCs w:val="24"/>
        </w:rPr>
        <w:t xml:space="preserve">Index; </w:t>
      </w:r>
      <w:r w:rsidR="001957D0" w:rsidRPr="001957D0">
        <w:rPr>
          <w:b/>
          <w:bCs/>
          <w:sz w:val="24"/>
          <w:szCs w:val="24"/>
        </w:rPr>
        <w:t>(</w:t>
      </w:r>
      <w:r w:rsidR="00A80000" w:rsidRPr="001957D0">
        <w:rPr>
          <w:b/>
          <w:bCs/>
          <w:sz w:val="24"/>
          <w:szCs w:val="24"/>
        </w:rPr>
        <w:t>c</w:t>
      </w:r>
      <w:r w:rsidR="001957D0" w:rsidRPr="001957D0">
        <w:rPr>
          <w:b/>
          <w:bCs/>
          <w:sz w:val="24"/>
          <w:szCs w:val="24"/>
        </w:rPr>
        <w:t>)</w:t>
      </w:r>
      <w:r w:rsidR="00A80000" w:rsidRPr="001957D0">
        <w:rPr>
          <w:sz w:val="24"/>
          <w:szCs w:val="24"/>
        </w:rPr>
        <w:t>:</w:t>
      </w:r>
      <w:r w:rsidR="001957D0" w:rsidRPr="001957D0">
        <w:rPr>
          <w:sz w:val="24"/>
          <w:szCs w:val="24"/>
        </w:rPr>
        <w:t xml:space="preserve"> NDSI: Normalised Difference Soundscape Index</w:t>
      </w:r>
      <w:r w:rsidR="00A80000" w:rsidRPr="001957D0">
        <w:rPr>
          <w:sz w:val="24"/>
          <w:szCs w:val="24"/>
        </w:rPr>
        <w:t xml:space="preserve">; and </w:t>
      </w:r>
      <w:r w:rsidR="001957D0" w:rsidRPr="001957D0">
        <w:rPr>
          <w:b/>
          <w:bCs/>
          <w:sz w:val="24"/>
          <w:szCs w:val="24"/>
        </w:rPr>
        <w:t>(</w:t>
      </w:r>
      <w:r w:rsidR="00A80000" w:rsidRPr="001957D0">
        <w:rPr>
          <w:b/>
          <w:bCs/>
          <w:sz w:val="24"/>
          <w:szCs w:val="24"/>
        </w:rPr>
        <w:t>d</w:t>
      </w:r>
      <w:r w:rsidR="001957D0" w:rsidRPr="001957D0">
        <w:rPr>
          <w:b/>
          <w:bCs/>
          <w:sz w:val="24"/>
          <w:szCs w:val="24"/>
        </w:rPr>
        <w:t>)</w:t>
      </w:r>
      <w:r w:rsidR="00A80000" w:rsidRPr="001957D0">
        <w:rPr>
          <w:sz w:val="24"/>
          <w:szCs w:val="24"/>
        </w:rPr>
        <w:t>:</w:t>
      </w:r>
      <w:r w:rsidR="001957D0" w:rsidRPr="001957D0">
        <w:rPr>
          <w:sz w:val="24"/>
          <w:szCs w:val="24"/>
        </w:rPr>
        <w:t xml:space="preserve"> H: Acoustic Entropy Index</w:t>
      </w:r>
      <w:r w:rsidR="00A80000" w:rsidRPr="001957D0">
        <w:rPr>
          <w:sz w:val="24"/>
          <w:szCs w:val="24"/>
        </w:rPr>
        <w:t>.</w:t>
      </w:r>
      <w:r w:rsidR="0004118B" w:rsidRPr="0004118B">
        <w:rPr>
          <w:sz w:val="24"/>
          <w:szCs w:val="24"/>
        </w:rPr>
        <w:t xml:space="preserve"> </w:t>
      </w:r>
      <w:r w:rsidR="0004118B">
        <w:rPr>
          <w:sz w:val="24"/>
          <w:szCs w:val="24"/>
        </w:rPr>
        <w:t>L</w:t>
      </w:r>
      <w:r w:rsidRPr="001957D0">
        <w:rPr>
          <w:sz w:val="24"/>
          <w:szCs w:val="24"/>
        </w:rPr>
        <w:t>ine</w:t>
      </w:r>
      <w:r w:rsidR="0004118B">
        <w:rPr>
          <w:sz w:val="24"/>
          <w:szCs w:val="24"/>
        </w:rPr>
        <w:t>s</w:t>
      </w:r>
      <w:r w:rsidRPr="001957D0">
        <w:rPr>
          <w:sz w:val="24"/>
          <w:szCs w:val="24"/>
        </w:rPr>
        <w:t xml:space="preserve"> </w:t>
      </w:r>
      <w:r w:rsidR="0004118B">
        <w:rPr>
          <w:sz w:val="24"/>
          <w:szCs w:val="24"/>
        </w:rPr>
        <w:t>re</w:t>
      </w:r>
      <w:r w:rsidRPr="001957D0">
        <w:rPr>
          <w:sz w:val="24"/>
          <w:szCs w:val="24"/>
        </w:rPr>
        <w:t>present model predicted values with 95% confidence intervals (shading) from generalised linear mixed models</w:t>
      </w:r>
      <w:r w:rsidR="008F67DF" w:rsidRPr="001957D0">
        <w:rPr>
          <w:sz w:val="24"/>
          <w:szCs w:val="24"/>
        </w:rPr>
        <w:t>,</w:t>
      </w:r>
      <w:r w:rsidRPr="001957D0">
        <w:rPr>
          <w:sz w:val="24"/>
          <w:szCs w:val="24"/>
        </w:rPr>
        <w:t xml:space="preserve"> and the </w:t>
      </w:r>
      <w:r w:rsidR="00FD3D88" w:rsidRPr="001957D0">
        <w:rPr>
          <w:sz w:val="24"/>
          <w:szCs w:val="24"/>
        </w:rPr>
        <w:t xml:space="preserve">points </w:t>
      </w:r>
      <w:r w:rsidRPr="001957D0">
        <w:rPr>
          <w:sz w:val="24"/>
          <w:szCs w:val="24"/>
        </w:rPr>
        <w:t xml:space="preserve">indicate raw </w:t>
      </w:r>
      <w:r w:rsidR="00352AC1" w:rsidRPr="001957D0">
        <w:rPr>
          <w:sz w:val="24"/>
          <w:szCs w:val="24"/>
        </w:rPr>
        <w:t xml:space="preserve">standardised </w:t>
      </w:r>
      <w:r w:rsidR="00584771" w:rsidRPr="001957D0">
        <w:rPr>
          <w:sz w:val="24"/>
          <w:szCs w:val="24"/>
        </w:rPr>
        <w:t xml:space="preserve">acoustic index values </w:t>
      </w:r>
      <w:r w:rsidRPr="001957D0">
        <w:rPr>
          <w:sz w:val="24"/>
          <w:szCs w:val="24"/>
        </w:rPr>
        <w:t>(</w:t>
      </w:r>
      <w:r w:rsidR="0004118B">
        <w:rPr>
          <w:sz w:val="24"/>
          <w:szCs w:val="24"/>
        </w:rPr>
        <w:t xml:space="preserve">jittered for clarity, </w:t>
      </w:r>
      <w:r w:rsidRPr="001957D0">
        <w:rPr>
          <w:sz w:val="24"/>
          <w:szCs w:val="24"/>
        </w:rPr>
        <w:t>n=</w:t>
      </w:r>
      <w:r w:rsidR="00584771" w:rsidRPr="001957D0">
        <w:rPr>
          <w:sz w:val="24"/>
          <w:szCs w:val="24"/>
        </w:rPr>
        <w:t>208</w:t>
      </w:r>
      <w:r w:rsidR="006F01BE" w:rsidRPr="001957D0">
        <w:rPr>
          <w:sz w:val="24"/>
          <w:szCs w:val="24"/>
        </w:rPr>
        <w:t xml:space="preserve"> samples</w:t>
      </w:r>
      <w:r w:rsidRPr="001957D0">
        <w:rPr>
          <w:sz w:val="24"/>
          <w:szCs w:val="24"/>
        </w:rPr>
        <w:t>).</w:t>
      </w:r>
      <w:r w:rsidR="00395DFB" w:rsidRPr="001957D0">
        <w:rPr>
          <w:sz w:val="24"/>
          <w:szCs w:val="24"/>
        </w:rPr>
        <w:t xml:space="preserve"> In</w:t>
      </w:r>
      <w:r w:rsidR="00E80F52" w:rsidRPr="001957D0">
        <w:rPr>
          <w:sz w:val="24"/>
          <w:szCs w:val="24"/>
        </w:rPr>
        <w:t xml:space="preserve"> </w:t>
      </w:r>
      <w:r w:rsidR="00E80F52" w:rsidRPr="001957D0">
        <w:rPr>
          <w:b/>
          <w:bCs/>
          <w:sz w:val="24"/>
          <w:szCs w:val="24"/>
        </w:rPr>
        <w:t>(b),</w:t>
      </w:r>
      <w:r w:rsidR="00E80F52" w:rsidRPr="001957D0">
        <w:rPr>
          <w:sz w:val="24"/>
          <w:szCs w:val="24"/>
        </w:rPr>
        <w:t xml:space="preserve"> yellow </w:t>
      </w:r>
      <w:r w:rsidR="00FD3D88" w:rsidRPr="001957D0">
        <w:rPr>
          <w:sz w:val="24"/>
          <w:szCs w:val="24"/>
        </w:rPr>
        <w:t>=</w:t>
      </w:r>
      <w:r w:rsidR="00E80F52" w:rsidRPr="001957D0">
        <w:rPr>
          <w:sz w:val="24"/>
          <w:szCs w:val="24"/>
        </w:rPr>
        <w:t xml:space="preserve"> ‘morning’ recordings, and blue </w:t>
      </w:r>
      <w:r w:rsidR="00FD3D88" w:rsidRPr="001957D0">
        <w:rPr>
          <w:sz w:val="24"/>
          <w:szCs w:val="24"/>
        </w:rPr>
        <w:t>=</w:t>
      </w:r>
      <w:r w:rsidR="006F01BE" w:rsidRPr="001957D0">
        <w:rPr>
          <w:sz w:val="24"/>
          <w:szCs w:val="24"/>
        </w:rPr>
        <w:t xml:space="preserve"> ‘evening’ recordings</w:t>
      </w:r>
      <w:r w:rsidR="009C6692" w:rsidRPr="001957D0">
        <w:rPr>
          <w:sz w:val="24"/>
          <w:szCs w:val="24"/>
        </w:rPr>
        <w:t>, as these were significantly different from each other</w:t>
      </w:r>
      <w:r w:rsidR="00C864EF" w:rsidRPr="001957D0">
        <w:rPr>
          <w:sz w:val="24"/>
          <w:szCs w:val="24"/>
        </w:rPr>
        <w:t xml:space="preserve"> (see </w:t>
      </w:r>
      <w:r w:rsidR="005A4F4C">
        <w:rPr>
          <w:sz w:val="24"/>
          <w:szCs w:val="24"/>
        </w:rPr>
        <w:t xml:space="preserve">supporting </w:t>
      </w:r>
      <w:r w:rsidR="008B264B">
        <w:rPr>
          <w:sz w:val="24"/>
          <w:szCs w:val="24"/>
        </w:rPr>
        <w:t>information</w:t>
      </w:r>
      <w:r w:rsidR="008B264B" w:rsidRPr="001957D0">
        <w:rPr>
          <w:sz w:val="24"/>
          <w:szCs w:val="24"/>
        </w:rPr>
        <w:t xml:space="preserve"> </w:t>
      </w:r>
      <w:r w:rsidR="00C864EF" w:rsidRPr="001957D0">
        <w:rPr>
          <w:sz w:val="24"/>
          <w:szCs w:val="24"/>
        </w:rPr>
        <w:t>2)</w:t>
      </w:r>
      <w:r w:rsidR="009C6692" w:rsidRPr="001957D0">
        <w:rPr>
          <w:sz w:val="24"/>
          <w:szCs w:val="24"/>
        </w:rPr>
        <w:t xml:space="preserve">. </w:t>
      </w:r>
    </w:p>
    <w:p w14:paraId="43ED1191" w14:textId="495C346E" w:rsidR="007216E8" w:rsidRDefault="007216E8" w:rsidP="00315179">
      <w:pPr>
        <w:spacing w:line="360" w:lineRule="auto"/>
        <w:rPr>
          <w:sz w:val="24"/>
          <w:szCs w:val="24"/>
        </w:rPr>
      </w:pPr>
      <w:r>
        <w:rPr>
          <w:noProof/>
          <w:sz w:val="24"/>
          <w:szCs w:val="24"/>
        </w:rPr>
        <w:lastRenderedPageBreak/>
        <w:drawing>
          <wp:inline distT="0" distB="0" distL="0" distR="0" wp14:anchorId="71543DFE" wp14:editId="1C2C1831">
            <wp:extent cx="8888831" cy="5205191"/>
            <wp:effectExtent l="0" t="0" r="7620" b="0"/>
            <wp:docPr id="471904387" name="Picture 47190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04387" name="Picture 47190438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888831" cy="5205191"/>
                    </a:xfrm>
                    <a:prstGeom prst="rect">
                      <a:avLst/>
                    </a:prstGeom>
                    <a:noFill/>
                  </pic:spPr>
                </pic:pic>
              </a:graphicData>
            </a:graphic>
          </wp:inline>
        </w:drawing>
      </w:r>
    </w:p>
    <w:p w14:paraId="1A10AEEB" w14:textId="19EE71D2" w:rsidR="007216E8" w:rsidRPr="007216E8" w:rsidRDefault="007216E8" w:rsidP="00E171AD">
      <w:pPr>
        <w:spacing w:line="360" w:lineRule="auto"/>
        <w:jc w:val="both"/>
        <w:rPr>
          <w:sz w:val="24"/>
          <w:szCs w:val="24"/>
        </w:rPr>
        <w:sectPr w:rsidR="007216E8" w:rsidRPr="007216E8" w:rsidSect="00E171AD">
          <w:pgSz w:w="16838" w:h="11906" w:orient="landscape"/>
          <w:pgMar w:top="1440" w:right="1440" w:bottom="1440" w:left="1440" w:header="708" w:footer="708" w:gutter="0"/>
          <w:lnNumType w:countBy="1" w:restart="continuous"/>
          <w:cols w:space="708"/>
          <w:docGrid w:linePitch="360"/>
        </w:sectPr>
      </w:pPr>
      <w:r w:rsidRPr="0035430C">
        <w:rPr>
          <w:b/>
          <w:bCs/>
          <w:sz w:val="24"/>
          <w:szCs w:val="24"/>
        </w:rPr>
        <w:lastRenderedPageBreak/>
        <w:t xml:space="preserve">Figure 2. </w:t>
      </w:r>
      <w:r w:rsidRPr="0035430C">
        <w:rPr>
          <w:sz w:val="24"/>
          <w:szCs w:val="24"/>
        </w:rPr>
        <w:t>Explanatory factor analysis showing the factors (panel columns) and the associated communalities (loading squared) of each of the 15 statements</w:t>
      </w:r>
      <w:r>
        <w:rPr>
          <w:sz w:val="24"/>
          <w:szCs w:val="24"/>
        </w:rPr>
        <w:t xml:space="preserve"> that measured respondents’ vineyard tour experience (a), and the seven statements that measured respondents’ background interest in nature-related activities (b). S</w:t>
      </w:r>
      <w:r w:rsidRPr="0035430C">
        <w:rPr>
          <w:sz w:val="24"/>
          <w:szCs w:val="24"/>
        </w:rPr>
        <w:t xml:space="preserve">tatements that loaded well (communality &gt;0.3) </w:t>
      </w:r>
      <w:r>
        <w:rPr>
          <w:sz w:val="24"/>
          <w:szCs w:val="24"/>
        </w:rPr>
        <w:t xml:space="preserve">onto one of the factors are </w:t>
      </w:r>
      <w:r w:rsidRPr="0035430C">
        <w:rPr>
          <w:sz w:val="24"/>
          <w:szCs w:val="24"/>
        </w:rPr>
        <w:t>marked by a black outline</w:t>
      </w:r>
      <w:r>
        <w:rPr>
          <w:sz w:val="24"/>
          <w:szCs w:val="24"/>
        </w:rPr>
        <w:t>, and t</w:t>
      </w:r>
      <w:r w:rsidRPr="0035430C">
        <w:rPr>
          <w:sz w:val="24"/>
          <w:szCs w:val="24"/>
        </w:rPr>
        <w:t xml:space="preserve">he red bars indicate statements that did not load well onto any other factors. </w:t>
      </w:r>
      <w:r>
        <w:rPr>
          <w:sz w:val="24"/>
          <w:szCs w:val="24"/>
        </w:rPr>
        <w:tab/>
      </w:r>
    </w:p>
    <w:p w14:paraId="60E98F4F" w14:textId="2086219F" w:rsidR="00315179" w:rsidRPr="00315179" w:rsidRDefault="008C5A8C" w:rsidP="00E171AD">
      <w:pPr>
        <w:spacing w:line="360" w:lineRule="auto"/>
        <w:jc w:val="both"/>
        <w:rPr>
          <w:sz w:val="24"/>
          <w:szCs w:val="24"/>
        </w:rPr>
        <w:sectPr w:rsidR="00315179" w:rsidRPr="00315179" w:rsidSect="00E171AD">
          <w:pgSz w:w="16838" w:h="11906" w:orient="landscape"/>
          <w:pgMar w:top="1440" w:right="1440" w:bottom="1440" w:left="1440" w:header="708" w:footer="708" w:gutter="0"/>
          <w:lnNumType w:countBy="1" w:restart="continuous"/>
          <w:cols w:space="708"/>
          <w:docGrid w:linePitch="360"/>
        </w:sectPr>
      </w:pPr>
      <w:r w:rsidRPr="001957D0">
        <w:rPr>
          <w:noProof/>
          <w:sz w:val="24"/>
          <w:szCs w:val="24"/>
        </w:rPr>
        <w:lastRenderedPageBreak/>
        <w:drawing>
          <wp:anchor distT="0" distB="0" distL="114300" distR="114300" simplePos="0" relativeHeight="251662338" behindDoc="0" locked="0" layoutInCell="1" allowOverlap="1" wp14:anchorId="3A4DAA4A" wp14:editId="04930C43">
            <wp:simplePos x="0" y="0"/>
            <wp:positionH relativeFrom="margin">
              <wp:posOffset>-95885</wp:posOffset>
            </wp:positionH>
            <wp:positionV relativeFrom="paragraph">
              <wp:posOffset>0</wp:posOffset>
            </wp:positionV>
            <wp:extent cx="8544560" cy="3820795"/>
            <wp:effectExtent l="0" t="0" r="8890" b="8255"/>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8544560" cy="3820795"/>
                    </a:xfrm>
                    <a:prstGeom prst="rect">
                      <a:avLst/>
                    </a:prstGeom>
                  </pic:spPr>
                </pic:pic>
              </a:graphicData>
            </a:graphic>
            <wp14:sizeRelH relativeFrom="page">
              <wp14:pctWidth>0</wp14:pctWidth>
            </wp14:sizeRelH>
            <wp14:sizeRelV relativeFrom="page">
              <wp14:pctHeight>0</wp14:pctHeight>
            </wp14:sizeRelV>
          </wp:anchor>
        </w:drawing>
      </w:r>
      <w:r w:rsidR="00315179" w:rsidRPr="001957D0">
        <w:rPr>
          <w:b/>
          <w:bCs/>
          <w:sz w:val="24"/>
          <w:szCs w:val="24"/>
        </w:rPr>
        <w:t xml:space="preserve">Figure </w:t>
      </w:r>
      <w:r w:rsidR="00315179">
        <w:rPr>
          <w:b/>
          <w:bCs/>
          <w:sz w:val="24"/>
          <w:szCs w:val="24"/>
        </w:rPr>
        <w:t>3</w:t>
      </w:r>
      <w:r w:rsidR="00315179" w:rsidRPr="001957D0">
        <w:rPr>
          <w:b/>
          <w:bCs/>
          <w:sz w:val="24"/>
          <w:szCs w:val="24"/>
        </w:rPr>
        <w:t xml:space="preserve">.  </w:t>
      </w:r>
      <w:r w:rsidR="00315179" w:rsidRPr="001957D0">
        <w:rPr>
          <w:sz w:val="24"/>
          <w:szCs w:val="24"/>
        </w:rPr>
        <w:t>The relationship between five standardised acoustic indices (</w:t>
      </w:r>
      <w:r w:rsidR="00D51FC0">
        <w:rPr>
          <w:sz w:val="24"/>
          <w:szCs w:val="24"/>
        </w:rPr>
        <w:t xml:space="preserve">column panels – </w:t>
      </w:r>
      <w:r w:rsidR="00315179" w:rsidRPr="001957D0">
        <w:rPr>
          <w:sz w:val="24"/>
          <w:szCs w:val="24"/>
        </w:rPr>
        <w:t xml:space="preserve">ACI: Acoustic Complexity Index; BIO: </w:t>
      </w:r>
      <w:proofErr w:type="spellStart"/>
      <w:r w:rsidR="00315179" w:rsidRPr="001957D0">
        <w:rPr>
          <w:sz w:val="24"/>
          <w:szCs w:val="24"/>
        </w:rPr>
        <w:t>Bioacoustic</w:t>
      </w:r>
      <w:proofErr w:type="spellEnd"/>
      <w:r w:rsidR="00315179" w:rsidRPr="001957D0">
        <w:rPr>
          <w:sz w:val="24"/>
          <w:szCs w:val="24"/>
        </w:rPr>
        <w:t xml:space="preserve"> Index; NDSI: Normalised Difference Soundscape Index</w:t>
      </w:r>
      <w:r w:rsidR="00315179">
        <w:rPr>
          <w:sz w:val="24"/>
          <w:szCs w:val="24"/>
        </w:rPr>
        <w:t xml:space="preserve">; </w:t>
      </w:r>
      <w:r w:rsidR="00315179" w:rsidRPr="001957D0">
        <w:rPr>
          <w:sz w:val="24"/>
          <w:szCs w:val="24"/>
        </w:rPr>
        <w:t>H: Acoustic Entropy Index;</w:t>
      </w:r>
      <w:r w:rsidR="00315179">
        <w:rPr>
          <w:sz w:val="24"/>
          <w:szCs w:val="24"/>
        </w:rPr>
        <w:t xml:space="preserve"> </w:t>
      </w:r>
      <w:r w:rsidR="00315179" w:rsidRPr="001957D0">
        <w:rPr>
          <w:sz w:val="24"/>
          <w:szCs w:val="24"/>
        </w:rPr>
        <w:t>ADI: Acoustic Diversity Index)</w:t>
      </w:r>
      <w:r w:rsidR="00315179">
        <w:rPr>
          <w:sz w:val="24"/>
          <w:szCs w:val="24"/>
        </w:rPr>
        <w:t>, measured in the flowering season under ambient conditions,</w:t>
      </w:r>
      <w:r w:rsidR="00315179" w:rsidRPr="001957D0">
        <w:rPr>
          <w:sz w:val="24"/>
          <w:szCs w:val="24"/>
        </w:rPr>
        <w:t xml:space="preserve"> and </w:t>
      </w:r>
      <w:r w:rsidR="00BA16D0">
        <w:rPr>
          <w:sz w:val="24"/>
          <w:szCs w:val="24"/>
        </w:rPr>
        <w:t>two</w:t>
      </w:r>
      <w:r w:rsidR="00315179">
        <w:rPr>
          <w:sz w:val="24"/>
          <w:szCs w:val="24"/>
        </w:rPr>
        <w:t xml:space="preserve"> factor scores</w:t>
      </w:r>
      <w:r w:rsidR="00D51FC0">
        <w:rPr>
          <w:sz w:val="24"/>
          <w:szCs w:val="24"/>
        </w:rPr>
        <w:t xml:space="preserve"> (row panels)</w:t>
      </w:r>
      <w:r w:rsidR="00315179">
        <w:rPr>
          <w:sz w:val="24"/>
          <w:szCs w:val="24"/>
        </w:rPr>
        <w:t xml:space="preserve"> describing respondents’ </w:t>
      </w:r>
      <w:r w:rsidR="00315179" w:rsidRPr="001957D0">
        <w:rPr>
          <w:sz w:val="24"/>
          <w:szCs w:val="24"/>
        </w:rPr>
        <w:t>experience of vineyard tours</w:t>
      </w:r>
      <w:r w:rsidR="00315179">
        <w:rPr>
          <w:sz w:val="24"/>
          <w:szCs w:val="24"/>
        </w:rPr>
        <w:t xml:space="preserve">: </w:t>
      </w:r>
      <w:r w:rsidR="00315179">
        <w:rPr>
          <w:i/>
          <w:iCs/>
          <w:sz w:val="24"/>
          <w:szCs w:val="24"/>
        </w:rPr>
        <w:t xml:space="preserve">Sound enjoyment </w:t>
      </w:r>
      <w:r w:rsidR="00315179">
        <w:rPr>
          <w:sz w:val="24"/>
          <w:szCs w:val="24"/>
        </w:rPr>
        <w:t xml:space="preserve">and </w:t>
      </w:r>
      <w:r w:rsidR="00315179">
        <w:rPr>
          <w:i/>
          <w:iCs/>
          <w:sz w:val="24"/>
          <w:szCs w:val="24"/>
        </w:rPr>
        <w:t>Soundscape connectedness,</w:t>
      </w:r>
      <w:r w:rsidR="00BA16D0">
        <w:rPr>
          <w:i/>
          <w:iCs/>
          <w:sz w:val="24"/>
          <w:szCs w:val="24"/>
        </w:rPr>
        <w:t xml:space="preserve"> </w:t>
      </w:r>
      <w:r w:rsidR="00315179" w:rsidRPr="001957D0">
        <w:rPr>
          <w:sz w:val="24"/>
          <w:szCs w:val="24"/>
        </w:rPr>
        <w:t>where higher values indicate</w:t>
      </w:r>
      <w:r w:rsidR="00315179" w:rsidRPr="001957D0">
        <w:rPr>
          <w:i/>
          <w:iCs/>
          <w:sz w:val="24"/>
          <w:szCs w:val="24"/>
        </w:rPr>
        <w:t xml:space="preserve"> </w:t>
      </w:r>
      <w:r w:rsidR="00315179" w:rsidRPr="001957D0">
        <w:rPr>
          <w:sz w:val="24"/>
          <w:szCs w:val="24"/>
        </w:rPr>
        <w:t xml:space="preserve">more positive experiences. </w:t>
      </w:r>
      <w:r w:rsidR="00315179">
        <w:rPr>
          <w:sz w:val="24"/>
          <w:szCs w:val="24"/>
        </w:rPr>
        <w:t>L</w:t>
      </w:r>
      <w:r w:rsidR="00315179" w:rsidRPr="001957D0">
        <w:rPr>
          <w:sz w:val="24"/>
          <w:szCs w:val="24"/>
        </w:rPr>
        <w:t>ine</w:t>
      </w:r>
      <w:r w:rsidR="00315179">
        <w:rPr>
          <w:sz w:val="24"/>
          <w:szCs w:val="24"/>
        </w:rPr>
        <w:t>s</w:t>
      </w:r>
      <w:r w:rsidR="00315179" w:rsidRPr="001957D0">
        <w:rPr>
          <w:sz w:val="24"/>
          <w:szCs w:val="24"/>
        </w:rPr>
        <w:t xml:space="preserve"> </w:t>
      </w:r>
      <w:r w:rsidR="00315179">
        <w:rPr>
          <w:sz w:val="24"/>
          <w:szCs w:val="24"/>
        </w:rPr>
        <w:t>re</w:t>
      </w:r>
      <w:r w:rsidR="00315179" w:rsidRPr="001957D0">
        <w:rPr>
          <w:sz w:val="24"/>
          <w:szCs w:val="24"/>
        </w:rPr>
        <w:t>presents model predicted values with 95% confidence intervals (shading) from</w:t>
      </w:r>
      <w:r w:rsidR="00BA16D0">
        <w:rPr>
          <w:sz w:val="24"/>
          <w:szCs w:val="24"/>
        </w:rPr>
        <w:t xml:space="preserve"> generalised</w:t>
      </w:r>
      <w:r w:rsidR="00315179" w:rsidRPr="001957D0">
        <w:rPr>
          <w:sz w:val="24"/>
          <w:szCs w:val="24"/>
        </w:rPr>
        <w:t xml:space="preserve"> linear mixed models</w:t>
      </w:r>
      <w:r w:rsidR="00315179">
        <w:rPr>
          <w:sz w:val="24"/>
          <w:szCs w:val="24"/>
        </w:rPr>
        <w:t>. Points</w:t>
      </w:r>
      <w:r w:rsidR="00E308BF">
        <w:rPr>
          <w:sz w:val="24"/>
          <w:szCs w:val="24"/>
        </w:rPr>
        <w:t xml:space="preserve"> </w:t>
      </w:r>
      <w:r w:rsidR="00E308BF" w:rsidRPr="001957D0">
        <w:rPr>
          <w:sz w:val="24"/>
          <w:szCs w:val="24"/>
        </w:rPr>
        <w:t xml:space="preserve">indicate raw </w:t>
      </w:r>
      <w:r w:rsidR="00E308BF">
        <w:rPr>
          <w:sz w:val="24"/>
          <w:szCs w:val="24"/>
        </w:rPr>
        <w:t xml:space="preserve">factor </w:t>
      </w:r>
      <w:r w:rsidR="00E308BF" w:rsidRPr="001957D0">
        <w:rPr>
          <w:sz w:val="24"/>
          <w:szCs w:val="24"/>
        </w:rPr>
        <w:t>scores</w:t>
      </w:r>
      <w:r w:rsidR="00E308BF">
        <w:rPr>
          <w:sz w:val="24"/>
          <w:szCs w:val="24"/>
        </w:rPr>
        <w:t xml:space="preserve"> (n=107) and</w:t>
      </w:r>
      <w:r w:rsidR="00315179">
        <w:rPr>
          <w:sz w:val="24"/>
          <w:szCs w:val="24"/>
        </w:rPr>
        <w:t xml:space="preserve"> are coloured per study site</w:t>
      </w:r>
      <w:r w:rsidR="002B2479">
        <w:rPr>
          <w:sz w:val="24"/>
          <w:szCs w:val="24"/>
        </w:rPr>
        <w:t xml:space="preserve"> where the soundscape enhancement experiment took place,</w:t>
      </w:r>
      <w:r w:rsidR="00315179">
        <w:rPr>
          <w:sz w:val="24"/>
          <w:szCs w:val="24"/>
        </w:rPr>
        <w:t xml:space="preserve"> and</w:t>
      </w:r>
      <w:r w:rsidR="002B2479">
        <w:rPr>
          <w:sz w:val="24"/>
          <w:szCs w:val="24"/>
        </w:rPr>
        <w:t xml:space="preserve"> they are</w:t>
      </w:r>
      <w:r w:rsidR="00315179">
        <w:rPr>
          <w:sz w:val="24"/>
          <w:szCs w:val="24"/>
        </w:rPr>
        <w:t xml:space="preserve"> jittered for clarity</w:t>
      </w:r>
      <w:r w:rsidR="00E308BF">
        <w:rPr>
          <w:sz w:val="24"/>
          <w:szCs w:val="24"/>
        </w:rPr>
        <w:t>. S</w:t>
      </w:r>
      <w:r w:rsidR="00315179">
        <w:rPr>
          <w:sz w:val="24"/>
          <w:szCs w:val="24"/>
        </w:rPr>
        <w:t>ummary model outputs are given.</w:t>
      </w:r>
      <w:r w:rsidR="00315179">
        <w:rPr>
          <w:sz w:val="24"/>
          <w:szCs w:val="24"/>
        </w:rPr>
        <w:tab/>
      </w:r>
    </w:p>
    <w:p w14:paraId="73978C27" w14:textId="12A93B6D" w:rsidR="00E2672B" w:rsidRDefault="00712B57" w:rsidP="00E171AD">
      <w:pPr>
        <w:tabs>
          <w:tab w:val="left" w:pos="1096"/>
        </w:tabs>
        <w:spacing w:line="480" w:lineRule="auto"/>
        <w:jc w:val="both"/>
      </w:pPr>
      <w:r>
        <w:rPr>
          <w:noProof/>
          <w:sz w:val="24"/>
          <w:szCs w:val="24"/>
        </w:rPr>
        <w:lastRenderedPageBreak/>
        <w:drawing>
          <wp:anchor distT="0" distB="0" distL="114300" distR="114300" simplePos="0" relativeHeight="251663362" behindDoc="0" locked="0" layoutInCell="1" allowOverlap="1" wp14:anchorId="2B806126" wp14:editId="50906705">
            <wp:simplePos x="0" y="0"/>
            <wp:positionH relativeFrom="margin">
              <wp:posOffset>306173</wp:posOffset>
            </wp:positionH>
            <wp:positionV relativeFrom="paragraph">
              <wp:posOffset>443</wp:posOffset>
            </wp:positionV>
            <wp:extent cx="5584825" cy="4596130"/>
            <wp:effectExtent l="0" t="0" r="0" b="0"/>
            <wp:wrapTopAndBottom/>
            <wp:docPr id="1358767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4825" cy="4596130"/>
                    </a:xfrm>
                    <a:prstGeom prst="rect">
                      <a:avLst/>
                    </a:prstGeom>
                    <a:noFill/>
                  </pic:spPr>
                </pic:pic>
              </a:graphicData>
            </a:graphic>
          </wp:anchor>
        </w:drawing>
      </w:r>
    </w:p>
    <w:p w14:paraId="6AFE6E9E" w14:textId="2376901D" w:rsidR="00404229" w:rsidRPr="001957D0" w:rsidRDefault="00126B84" w:rsidP="00FD7B6B">
      <w:pPr>
        <w:tabs>
          <w:tab w:val="left" w:pos="1096"/>
        </w:tabs>
        <w:spacing w:line="360" w:lineRule="auto"/>
        <w:ind w:left="360"/>
        <w:jc w:val="both"/>
        <w:rPr>
          <w:sz w:val="24"/>
          <w:szCs w:val="24"/>
        </w:rPr>
      </w:pPr>
      <w:r w:rsidRPr="001957D0">
        <w:rPr>
          <w:b/>
          <w:bCs/>
          <w:sz w:val="24"/>
          <w:szCs w:val="24"/>
        </w:rPr>
        <w:t xml:space="preserve">Figure </w:t>
      </w:r>
      <w:r w:rsidR="00D3034E">
        <w:rPr>
          <w:b/>
          <w:bCs/>
          <w:sz w:val="24"/>
          <w:szCs w:val="24"/>
        </w:rPr>
        <w:t>4</w:t>
      </w:r>
      <w:r w:rsidRPr="001957D0">
        <w:rPr>
          <w:b/>
          <w:bCs/>
          <w:sz w:val="24"/>
          <w:szCs w:val="24"/>
        </w:rPr>
        <w:t xml:space="preserve">.  </w:t>
      </w:r>
      <w:r w:rsidR="0004118B" w:rsidRPr="00016176">
        <w:rPr>
          <w:sz w:val="24"/>
          <w:szCs w:val="24"/>
        </w:rPr>
        <w:t>Impact of soundscape enhancement on</w:t>
      </w:r>
      <w:r w:rsidR="0004118B">
        <w:rPr>
          <w:b/>
          <w:bCs/>
          <w:sz w:val="24"/>
          <w:szCs w:val="24"/>
        </w:rPr>
        <w:t xml:space="preserve"> </w:t>
      </w:r>
      <w:r w:rsidR="003D2AE1">
        <w:rPr>
          <w:bCs/>
          <w:sz w:val="24"/>
          <w:szCs w:val="24"/>
        </w:rPr>
        <w:t>respondents’</w:t>
      </w:r>
      <w:r w:rsidR="003D2AE1" w:rsidRPr="001957D0">
        <w:rPr>
          <w:bCs/>
          <w:sz w:val="24"/>
          <w:szCs w:val="24"/>
        </w:rPr>
        <w:t xml:space="preserve"> </w:t>
      </w:r>
      <w:r w:rsidR="0004118B" w:rsidRPr="001957D0">
        <w:rPr>
          <w:sz w:val="24"/>
          <w:szCs w:val="24"/>
        </w:rPr>
        <w:t>experience of vineyard tours</w:t>
      </w:r>
      <w:r w:rsidR="008B3209">
        <w:rPr>
          <w:sz w:val="24"/>
          <w:szCs w:val="24"/>
        </w:rPr>
        <w:t>, as summarised by three factor scores (panel columns). Coloured points</w:t>
      </w:r>
      <w:r w:rsidR="00880948">
        <w:rPr>
          <w:sz w:val="24"/>
          <w:szCs w:val="24"/>
        </w:rPr>
        <w:t xml:space="preserve"> indicate raw scores for </w:t>
      </w:r>
      <w:r w:rsidR="00880948" w:rsidRPr="001957D0">
        <w:rPr>
          <w:sz w:val="24"/>
          <w:szCs w:val="24"/>
        </w:rPr>
        <w:t>the two conditions (n=107 for ‘off’ and n=79 for ‘on’</w:t>
      </w:r>
      <w:r w:rsidR="00880948">
        <w:rPr>
          <w:sz w:val="24"/>
          <w:szCs w:val="24"/>
        </w:rPr>
        <w:t xml:space="preserve">) </w:t>
      </w:r>
      <w:r w:rsidR="00266947">
        <w:rPr>
          <w:sz w:val="24"/>
          <w:szCs w:val="24"/>
        </w:rPr>
        <w:t>and</w:t>
      </w:r>
      <w:r w:rsidR="008B3209">
        <w:rPr>
          <w:sz w:val="24"/>
          <w:szCs w:val="24"/>
        </w:rPr>
        <w:t xml:space="preserve"> </w:t>
      </w:r>
      <w:r w:rsidR="00880948">
        <w:rPr>
          <w:sz w:val="24"/>
          <w:szCs w:val="24"/>
        </w:rPr>
        <w:t xml:space="preserve">the colour </w:t>
      </w:r>
      <w:r w:rsidR="0043450F">
        <w:rPr>
          <w:sz w:val="24"/>
          <w:szCs w:val="24"/>
        </w:rPr>
        <w:t>gradient</w:t>
      </w:r>
      <w:r w:rsidR="00880948">
        <w:rPr>
          <w:sz w:val="24"/>
          <w:szCs w:val="24"/>
        </w:rPr>
        <w:t xml:space="preserve"> relates to </w:t>
      </w:r>
      <w:r w:rsidR="00266947">
        <w:rPr>
          <w:sz w:val="24"/>
          <w:szCs w:val="24"/>
        </w:rPr>
        <w:t xml:space="preserve">respondents’ </w:t>
      </w:r>
      <w:r w:rsidR="00266947">
        <w:rPr>
          <w:i/>
          <w:iCs/>
          <w:sz w:val="24"/>
          <w:szCs w:val="24"/>
        </w:rPr>
        <w:t>pro-environmental behaviour</w:t>
      </w:r>
      <w:r w:rsidR="00266947">
        <w:rPr>
          <w:sz w:val="24"/>
          <w:szCs w:val="24"/>
        </w:rPr>
        <w:t xml:space="preserve"> factor score</w:t>
      </w:r>
      <w:r w:rsidR="00E85712">
        <w:rPr>
          <w:sz w:val="24"/>
          <w:szCs w:val="24"/>
        </w:rPr>
        <w:t xml:space="preserve">, with </w:t>
      </w:r>
      <w:r w:rsidR="006233F8">
        <w:rPr>
          <w:sz w:val="24"/>
          <w:szCs w:val="24"/>
        </w:rPr>
        <w:t xml:space="preserve">orange indicating higher scores, white indicating </w:t>
      </w:r>
      <w:r w:rsidR="00723955">
        <w:rPr>
          <w:sz w:val="24"/>
          <w:szCs w:val="24"/>
        </w:rPr>
        <w:t>the mean</w:t>
      </w:r>
      <w:r w:rsidR="006233F8">
        <w:rPr>
          <w:sz w:val="24"/>
          <w:szCs w:val="24"/>
        </w:rPr>
        <w:t>, and blue indicating lower scores. Black points show model predicted scores</w:t>
      </w:r>
      <w:r w:rsidR="00591E43">
        <w:rPr>
          <w:sz w:val="24"/>
          <w:szCs w:val="24"/>
        </w:rPr>
        <w:t xml:space="preserve"> (with 95% CI error bars) for the 1</w:t>
      </w:r>
      <w:r w:rsidR="00591E43" w:rsidRPr="00E171AD">
        <w:rPr>
          <w:sz w:val="24"/>
          <w:szCs w:val="24"/>
          <w:vertAlign w:val="superscript"/>
        </w:rPr>
        <w:t>st</w:t>
      </w:r>
      <w:r w:rsidR="004326D9">
        <w:rPr>
          <w:sz w:val="24"/>
          <w:szCs w:val="24"/>
        </w:rPr>
        <w:t xml:space="preserve"> quartile </w:t>
      </w:r>
      <w:r w:rsidR="00591E43">
        <w:rPr>
          <w:sz w:val="24"/>
          <w:szCs w:val="24"/>
        </w:rPr>
        <w:t>(</w:t>
      </w:r>
      <w:r w:rsidR="004326D9">
        <w:rPr>
          <w:sz w:val="24"/>
          <w:szCs w:val="24"/>
        </w:rPr>
        <w:t xml:space="preserve">circle, </w:t>
      </w:r>
      <w:r w:rsidR="00591E43">
        <w:rPr>
          <w:sz w:val="24"/>
          <w:szCs w:val="24"/>
        </w:rPr>
        <w:t>0</w:t>
      </w:r>
      <w:r w:rsidR="00333C22">
        <w:rPr>
          <w:sz w:val="24"/>
          <w:szCs w:val="24"/>
        </w:rPr>
        <w:t>.31)</w:t>
      </w:r>
      <w:r w:rsidR="005E5D82">
        <w:rPr>
          <w:sz w:val="24"/>
          <w:szCs w:val="24"/>
        </w:rPr>
        <w:t xml:space="preserve">, </w:t>
      </w:r>
      <w:r w:rsidR="004326D9">
        <w:rPr>
          <w:sz w:val="24"/>
          <w:szCs w:val="24"/>
        </w:rPr>
        <w:t>mean</w:t>
      </w:r>
      <w:r w:rsidR="005E5D82">
        <w:rPr>
          <w:sz w:val="24"/>
          <w:szCs w:val="24"/>
        </w:rPr>
        <w:t xml:space="preserve"> (</w:t>
      </w:r>
      <w:r w:rsidR="004326D9">
        <w:rPr>
          <w:sz w:val="24"/>
          <w:szCs w:val="24"/>
        </w:rPr>
        <w:t>triangle</w:t>
      </w:r>
      <w:r w:rsidR="005E5D82">
        <w:rPr>
          <w:sz w:val="24"/>
          <w:szCs w:val="24"/>
        </w:rPr>
        <w:t>, 0.68) and 3</w:t>
      </w:r>
      <w:r w:rsidR="005E5D82" w:rsidRPr="00E171AD">
        <w:rPr>
          <w:sz w:val="24"/>
          <w:szCs w:val="24"/>
          <w:vertAlign w:val="superscript"/>
        </w:rPr>
        <w:t>rd</w:t>
      </w:r>
      <w:r w:rsidR="005E5D82">
        <w:rPr>
          <w:sz w:val="24"/>
          <w:szCs w:val="24"/>
        </w:rPr>
        <w:t xml:space="preserve"> </w:t>
      </w:r>
      <w:r w:rsidR="004326D9">
        <w:rPr>
          <w:sz w:val="24"/>
          <w:szCs w:val="24"/>
        </w:rPr>
        <w:t xml:space="preserve">quartile </w:t>
      </w:r>
      <w:r w:rsidR="005E5D82">
        <w:rPr>
          <w:sz w:val="24"/>
          <w:szCs w:val="24"/>
        </w:rPr>
        <w:t>(</w:t>
      </w:r>
      <w:r w:rsidR="007F6CC1">
        <w:rPr>
          <w:sz w:val="24"/>
          <w:szCs w:val="24"/>
        </w:rPr>
        <w:t xml:space="preserve">square, </w:t>
      </w:r>
      <w:r w:rsidR="005E5D82">
        <w:rPr>
          <w:sz w:val="24"/>
          <w:szCs w:val="24"/>
        </w:rPr>
        <w:t>0.80) value</w:t>
      </w:r>
      <w:r w:rsidR="00333C22">
        <w:rPr>
          <w:sz w:val="24"/>
          <w:szCs w:val="24"/>
        </w:rPr>
        <w:t xml:space="preserve"> of the </w:t>
      </w:r>
      <w:r w:rsidR="00333C22" w:rsidRPr="00E171AD">
        <w:rPr>
          <w:i/>
          <w:iCs/>
          <w:sz w:val="24"/>
          <w:szCs w:val="24"/>
        </w:rPr>
        <w:t>pro-environmental behaviours</w:t>
      </w:r>
      <w:r w:rsidR="00333C22">
        <w:rPr>
          <w:sz w:val="24"/>
          <w:szCs w:val="24"/>
        </w:rPr>
        <w:t xml:space="preserve"> factor score</w:t>
      </w:r>
      <w:r w:rsidR="005E5D82">
        <w:rPr>
          <w:sz w:val="24"/>
          <w:szCs w:val="24"/>
        </w:rPr>
        <w:t xml:space="preserve">, with the dashed line connecting </w:t>
      </w:r>
      <w:r w:rsidR="00BE5A44">
        <w:rPr>
          <w:sz w:val="24"/>
          <w:szCs w:val="24"/>
        </w:rPr>
        <w:t xml:space="preserve">the predictions between the ‘on’ and ‘off’ conditions. </w:t>
      </w:r>
      <w:r w:rsidR="00B742F8">
        <w:rPr>
          <w:sz w:val="24"/>
          <w:szCs w:val="24"/>
        </w:rPr>
        <w:t>Summary m</w:t>
      </w:r>
      <w:r w:rsidR="00BE5A44">
        <w:rPr>
          <w:sz w:val="24"/>
          <w:szCs w:val="24"/>
        </w:rPr>
        <w:t xml:space="preserve">odel outputs of the interaction between </w:t>
      </w:r>
      <w:r w:rsidR="00B742F8">
        <w:rPr>
          <w:sz w:val="24"/>
          <w:szCs w:val="24"/>
        </w:rPr>
        <w:t xml:space="preserve">the condition and </w:t>
      </w:r>
      <w:r w:rsidR="00B742F8">
        <w:rPr>
          <w:i/>
          <w:iCs/>
          <w:sz w:val="24"/>
          <w:szCs w:val="24"/>
        </w:rPr>
        <w:t xml:space="preserve">pro-environmental behaviour </w:t>
      </w:r>
      <w:r w:rsidR="00B742F8">
        <w:rPr>
          <w:sz w:val="24"/>
          <w:szCs w:val="24"/>
        </w:rPr>
        <w:t>score are included in each panel.</w:t>
      </w:r>
      <w:r w:rsidR="00404229" w:rsidRPr="001957D0">
        <w:rPr>
          <w:sz w:val="24"/>
          <w:szCs w:val="24"/>
        </w:rPr>
        <w:br w:type="page"/>
      </w:r>
    </w:p>
    <w:p w14:paraId="3621C030" w14:textId="77777777" w:rsidR="00E559C0" w:rsidRPr="001957D0" w:rsidRDefault="00E559C0" w:rsidP="001E56C9">
      <w:pPr>
        <w:pStyle w:val="ListParagraph"/>
        <w:numPr>
          <w:ilvl w:val="0"/>
          <w:numId w:val="15"/>
        </w:numPr>
        <w:tabs>
          <w:tab w:val="left" w:pos="1096"/>
        </w:tabs>
        <w:spacing w:line="480" w:lineRule="auto"/>
        <w:jc w:val="both"/>
        <w:rPr>
          <w:sz w:val="24"/>
          <w:szCs w:val="24"/>
        </w:rPr>
      </w:pPr>
      <w:r w:rsidRPr="001957D0">
        <w:rPr>
          <w:b/>
          <w:bCs/>
          <w:sz w:val="24"/>
          <w:szCs w:val="24"/>
          <w:u w:val="single"/>
        </w:rPr>
        <w:lastRenderedPageBreak/>
        <w:t>Discussion</w:t>
      </w:r>
    </w:p>
    <w:p w14:paraId="44310178" w14:textId="3405067C" w:rsidR="001C3454" w:rsidRPr="001957D0" w:rsidRDefault="00A859DC" w:rsidP="00E171AD">
      <w:pPr>
        <w:tabs>
          <w:tab w:val="left" w:pos="1096"/>
        </w:tabs>
        <w:spacing w:line="480" w:lineRule="auto"/>
        <w:jc w:val="both"/>
        <w:rPr>
          <w:sz w:val="24"/>
          <w:szCs w:val="24"/>
        </w:rPr>
      </w:pPr>
      <w:r w:rsidRPr="001957D0">
        <w:rPr>
          <w:sz w:val="24"/>
          <w:szCs w:val="24"/>
        </w:rPr>
        <w:t>We</w:t>
      </w:r>
      <w:r w:rsidR="001C3454" w:rsidRPr="001957D0">
        <w:rPr>
          <w:sz w:val="24"/>
          <w:szCs w:val="24"/>
        </w:rPr>
        <w:t xml:space="preserve"> </w:t>
      </w:r>
      <w:r w:rsidR="00F42BB1" w:rsidRPr="001957D0">
        <w:rPr>
          <w:sz w:val="24"/>
          <w:szCs w:val="24"/>
        </w:rPr>
        <w:t>demonstrate</w:t>
      </w:r>
      <w:r w:rsidR="001C3454" w:rsidRPr="001957D0">
        <w:rPr>
          <w:sz w:val="24"/>
          <w:szCs w:val="24"/>
        </w:rPr>
        <w:t xml:space="preserve"> </w:t>
      </w:r>
      <w:r w:rsidR="00512BA7" w:rsidRPr="001957D0">
        <w:rPr>
          <w:sz w:val="24"/>
          <w:szCs w:val="24"/>
        </w:rPr>
        <w:t xml:space="preserve">the </w:t>
      </w:r>
      <w:r w:rsidR="001C3454" w:rsidRPr="001957D0">
        <w:rPr>
          <w:sz w:val="24"/>
          <w:szCs w:val="24"/>
        </w:rPr>
        <w:t xml:space="preserve">link between </w:t>
      </w:r>
      <w:r w:rsidRPr="001957D0">
        <w:rPr>
          <w:sz w:val="24"/>
          <w:szCs w:val="24"/>
        </w:rPr>
        <w:t xml:space="preserve">bird </w:t>
      </w:r>
      <w:r w:rsidR="001C3454" w:rsidRPr="001957D0">
        <w:rPr>
          <w:sz w:val="24"/>
          <w:szCs w:val="24"/>
        </w:rPr>
        <w:t>species richness</w:t>
      </w:r>
      <w:r w:rsidRPr="001957D0">
        <w:rPr>
          <w:sz w:val="24"/>
          <w:szCs w:val="24"/>
        </w:rPr>
        <w:t xml:space="preserve"> and </w:t>
      </w:r>
      <w:r w:rsidR="001C3454" w:rsidRPr="001957D0">
        <w:rPr>
          <w:sz w:val="24"/>
          <w:szCs w:val="24"/>
        </w:rPr>
        <w:t xml:space="preserve">soundscape </w:t>
      </w:r>
      <w:r w:rsidR="00EF4A54">
        <w:rPr>
          <w:sz w:val="24"/>
          <w:szCs w:val="24"/>
        </w:rPr>
        <w:t>complexity</w:t>
      </w:r>
      <w:r w:rsidR="00EF4A54" w:rsidRPr="001957D0">
        <w:rPr>
          <w:sz w:val="24"/>
          <w:szCs w:val="24"/>
        </w:rPr>
        <w:t xml:space="preserve"> </w:t>
      </w:r>
      <w:r w:rsidR="001C3454" w:rsidRPr="001957D0">
        <w:rPr>
          <w:sz w:val="24"/>
          <w:szCs w:val="24"/>
        </w:rPr>
        <w:t>and volume</w:t>
      </w:r>
      <w:r w:rsidR="00512BA7" w:rsidRPr="001957D0">
        <w:rPr>
          <w:sz w:val="24"/>
          <w:szCs w:val="24"/>
        </w:rPr>
        <w:t xml:space="preserve"> in UK vineyards</w:t>
      </w:r>
      <w:r w:rsidRPr="001957D0">
        <w:rPr>
          <w:sz w:val="24"/>
          <w:szCs w:val="24"/>
        </w:rPr>
        <w:t xml:space="preserve"> and </w:t>
      </w:r>
      <w:r w:rsidR="00F42BB1" w:rsidRPr="001957D0">
        <w:rPr>
          <w:sz w:val="24"/>
          <w:szCs w:val="24"/>
        </w:rPr>
        <w:t>show</w:t>
      </w:r>
      <w:r w:rsidR="00C94086" w:rsidRPr="001957D0">
        <w:rPr>
          <w:sz w:val="24"/>
          <w:szCs w:val="24"/>
        </w:rPr>
        <w:t xml:space="preserve"> that </w:t>
      </w:r>
      <w:r w:rsidR="00EF4A54">
        <w:rPr>
          <w:sz w:val="24"/>
          <w:szCs w:val="24"/>
        </w:rPr>
        <w:t>soundscape characteristics</w:t>
      </w:r>
      <w:r w:rsidR="00C94086" w:rsidRPr="001957D0">
        <w:rPr>
          <w:sz w:val="24"/>
          <w:szCs w:val="24"/>
        </w:rPr>
        <w:t xml:space="preserve"> </w:t>
      </w:r>
      <w:r w:rsidR="00AF7F5A">
        <w:rPr>
          <w:sz w:val="24"/>
          <w:szCs w:val="24"/>
        </w:rPr>
        <w:t xml:space="preserve">can have a </w:t>
      </w:r>
      <w:r w:rsidR="00C94086" w:rsidRPr="001957D0">
        <w:rPr>
          <w:sz w:val="24"/>
          <w:szCs w:val="24"/>
        </w:rPr>
        <w:t>positive</w:t>
      </w:r>
      <w:r w:rsidR="00016176">
        <w:rPr>
          <w:sz w:val="24"/>
          <w:szCs w:val="24"/>
        </w:rPr>
        <w:t xml:space="preserve"> </w:t>
      </w:r>
      <w:r w:rsidR="00F1588C" w:rsidRPr="001957D0">
        <w:rPr>
          <w:sz w:val="24"/>
          <w:szCs w:val="24"/>
        </w:rPr>
        <w:t xml:space="preserve">effect on </w:t>
      </w:r>
      <w:r w:rsidR="001C3454" w:rsidRPr="001957D0">
        <w:rPr>
          <w:sz w:val="24"/>
          <w:szCs w:val="24"/>
        </w:rPr>
        <w:t xml:space="preserve">vineyard visitors’ experience, </w:t>
      </w:r>
      <w:r w:rsidR="00512BA7" w:rsidRPr="001957D0">
        <w:rPr>
          <w:sz w:val="24"/>
          <w:szCs w:val="24"/>
        </w:rPr>
        <w:t xml:space="preserve">increasing levels of reported </w:t>
      </w:r>
      <w:r w:rsidR="00FD572D">
        <w:rPr>
          <w:i/>
          <w:iCs/>
          <w:sz w:val="24"/>
          <w:szCs w:val="24"/>
        </w:rPr>
        <w:t>soundscape</w:t>
      </w:r>
      <w:r w:rsidR="00FD572D" w:rsidRPr="001957D0">
        <w:rPr>
          <w:i/>
          <w:iCs/>
          <w:sz w:val="24"/>
          <w:szCs w:val="24"/>
        </w:rPr>
        <w:t xml:space="preserve"> </w:t>
      </w:r>
      <w:r w:rsidR="00FD572D">
        <w:rPr>
          <w:i/>
          <w:iCs/>
          <w:sz w:val="24"/>
          <w:szCs w:val="24"/>
        </w:rPr>
        <w:t>connectedness</w:t>
      </w:r>
      <w:r w:rsidR="00FD572D">
        <w:rPr>
          <w:sz w:val="24"/>
          <w:szCs w:val="24"/>
        </w:rPr>
        <w:t xml:space="preserve"> and</w:t>
      </w:r>
      <w:r w:rsidR="00512BA7" w:rsidRPr="001957D0">
        <w:rPr>
          <w:sz w:val="24"/>
          <w:szCs w:val="24"/>
        </w:rPr>
        <w:t xml:space="preserve"> </w:t>
      </w:r>
      <w:r w:rsidR="00FD572D">
        <w:rPr>
          <w:i/>
          <w:iCs/>
          <w:sz w:val="24"/>
          <w:szCs w:val="24"/>
        </w:rPr>
        <w:t>sound enjoyment</w:t>
      </w:r>
      <w:r w:rsidR="001C3454" w:rsidRPr="001957D0">
        <w:rPr>
          <w:sz w:val="24"/>
          <w:szCs w:val="24"/>
        </w:rPr>
        <w:t xml:space="preserve">. </w:t>
      </w:r>
      <w:r w:rsidR="00C83956">
        <w:rPr>
          <w:sz w:val="24"/>
          <w:szCs w:val="24"/>
        </w:rPr>
        <w:t xml:space="preserve">Our experimental soundscape enhancement demonstrates </w:t>
      </w:r>
      <w:r w:rsidR="00194BA9">
        <w:rPr>
          <w:sz w:val="24"/>
          <w:szCs w:val="24"/>
        </w:rPr>
        <w:t xml:space="preserve">the direct </w:t>
      </w:r>
      <w:r w:rsidR="00AB2670">
        <w:rPr>
          <w:sz w:val="24"/>
          <w:szCs w:val="24"/>
        </w:rPr>
        <w:t xml:space="preserve">contribution </w:t>
      </w:r>
      <w:r w:rsidR="00194BA9">
        <w:rPr>
          <w:sz w:val="24"/>
          <w:szCs w:val="24"/>
        </w:rPr>
        <w:t>of</w:t>
      </w:r>
      <w:r w:rsidR="00AB2670">
        <w:rPr>
          <w:sz w:val="24"/>
          <w:szCs w:val="24"/>
        </w:rPr>
        <w:t xml:space="preserve"> the</w:t>
      </w:r>
      <w:r w:rsidR="00682793">
        <w:rPr>
          <w:sz w:val="24"/>
          <w:szCs w:val="24"/>
        </w:rPr>
        <w:t xml:space="preserve"> aural mod</w:t>
      </w:r>
      <w:r w:rsidR="001044DD">
        <w:rPr>
          <w:sz w:val="24"/>
          <w:szCs w:val="24"/>
        </w:rPr>
        <w:t>e</w:t>
      </w:r>
      <w:r w:rsidR="00682793">
        <w:rPr>
          <w:sz w:val="24"/>
          <w:szCs w:val="24"/>
        </w:rPr>
        <w:t xml:space="preserve"> </w:t>
      </w:r>
      <w:r w:rsidR="00EF4A54">
        <w:rPr>
          <w:sz w:val="24"/>
          <w:szCs w:val="24"/>
        </w:rPr>
        <w:t>to</w:t>
      </w:r>
      <w:r w:rsidR="003E2AED">
        <w:rPr>
          <w:sz w:val="24"/>
          <w:szCs w:val="24"/>
        </w:rPr>
        <w:t xml:space="preserve"> improving our</w:t>
      </w:r>
      <w:r w:rsidR="00FA7609">
        <w:rPr>
          <w:sz w:val="24"/>
          <w:szCs w:val="24"/>
        </w:rPr>
        <w:t xml:space="preserve"> experiences of nature</w:t>
      </w:r>
      <w:r w:rsidR="003E2AED">
        <w:rPr>
          <w:sz w:val="24"/>
          <w:szCs w:val="24"/>
        </w:rPr>
        <w:t>.</w:t>
      </w:r>
    </w:p>
    <w:p w14:paraId="1E9B1A7F" w14:textId="2B2B7BA0" w:rsidR="00AA5784" w:rsidRPr="001957D0" w:rsidRDefault="00AA5784" w:rsidP="001E56C9">
      <w:pPr>
        <w:pStyle w:val="ListParagraph"/>
        <w:numPr>
          <w:ilvl w:val="1"/>
          <w:numId w:val="15"/>
        </w:numPr>
        <w:spacing w:line="480" w:lineRule="auto"/>
        <w:jc w:val="both"/>
        <w:rPr>
          <w:i/>
          <w:iCs/>
          <w:sz w:val="24"/>
          <w:szCs w:val="24"/>
        </w:rPr>
      </w:pPr>
      <w:r w:rsidRPr="001957D0">
        <w:rPr>
          <w:i/>
          <w:iCs/>
          <w:sz w:val="24"/>
          <w:szCs w:val="24"/>
        </w:rPr>
        <w:t>Relationship between bird diversity and acoustic indices</w:t>
      </w:r>
    </w:p>
    <w:p w14:paraId="715740C8" w14:textId="7C89F095" w:rsidR="00611361" w:rsidRDefault="000E076D" w:rsidP="00F83579">
      <w:pPr>
        <w:spacing w:line="480" w:lineRule="auto"/>
        <w:jc w:val="both"/>
        <w:rPr>
          <w:sz w:val="24"/>
          <w:szCs w:val="24"/>
        </w:rPr>
      </w:pPr>
      <w:r w:rsidRPr="001957D0">
        <w:rPr>
          <w:sz w:val="24"/>
          <w:szCs w:val="24"/>
        </w:rPr>
        <w:t xml:space="preserve">Sites and sampling </w:t>
      </w:r>
      <w:r w:rsidR="00FC4FE6">
        <w:rPr>
          <w:sz w:val="24"/>
          <w:szCs w:val="24"/>
        </w:rPr>
        <w:t>seasons</w:t>
      </w:r>
      <w:r w:rsidRPr="001957D0">
        <w:rPr>
          <w:sz w:val="24"/>
          <w:szCs w:val="24"/>
        </w:rPr>
        <w:t xml:space="preserve"> with h</w:t>
      </w:r>
      <w:r w:rsidR="002B0B78" w:rsidRPr="001957D0">
        <w:rPr>
          <w:sz w:val="24"/>
          <w:szCs w:val="24"/>
        </w:rPr>
        <w:t xml:space="preserve">igher avian species richness </w:t>
      </w:r>
      <w:r w:rsidRPr="001957D0">
        <w:rPr>
          <w:sz w:val="24"/>
          <w:szCs w:val="24"/>
        </w:rPr>
        <w:t>had more diverse and louder soundscapes. This</w:t>
      </w:r>
      <w:r w:rsidR="002B0B78" w:rsidRPr="001957D0">
        <w:rPr>
          <w:sz w:val="24"/>
          <w:szCs w:val="24"/>
        </w:rPr>
        <w:t xml:space="preserve"> </w:t>
      </w:r>
      <w:r w:rsidR="00FB174F" w:rsidRPr="001957D0">
        <w:rPr>
          <w:sz w:val="24"/>
          <w:szCs w:val="24"/>
        </w:rPr>
        <w:t xml:space="preserve">closely mirrors </w:t>
      </w:r>
      <w:r w:rsidRPr="001957D0">
        <w:rPr>
          <w:sz w:val="24"/>
          <w:szCs w:val="24"/>
        </w:rPr>
        <w:t>patterns reported</w:t>
      </w:r>
      <w:r w:rsidR="00FB174F" w:rsidRPr="001957D0">
        <w:rPr>
          <w:sz w:val="24"/>
          <w:szCs w:val="24"/>
        </w:rPr>
        <w:t xml:space="preserve"> in similar studies from both tropical </w:t>
      </w:r>
      <w:r w:rsidR="00FB174F" w:rsidRPr="001957D0">
        <w:rPr>
          <w:sz w:val="24"/>
          <w:szCs w:val="24"/>
        </w:rPr>
        <w:fldChar w:fldCharType="begin"/>
      </w:r>
      <w:r w:rsidR="00985BFC">
        <w:rPr>
          <w:sz w:val="24"/>
          <w:szCs w:val="24"/>
        </w:rPr>
        <w:instrText xml:space="preserve"> ADDIN ZOTERO_ITEM CSL_CITATION {"citationID":"GW4fSqv1","properties":{"formattedCitation":"(Bradfer-Lawrence et al., 2019)","plainCitation":"(Bradfer-Lawrence et al., 2019)","noteIndex":0},"citationItems":[{"id":904,"uris":["http://zotero.org/users/7698776/items/BIP9PXLI"],"itemData":{"id":904,"type":"article-journal","abstract":"Ecoacoustics, the study of environmental sound, is a growing field with great potential for biodiversity monitoring. Audio recordings could provide a rapid, cost-effective monitoring tool offering novel insights into ecosystem dynamics. More than 60 acoustic indices have been developed to date, which reflect distinct attributes of the soundscape, (i.e. the total acoustic energy at a given location, including noise produced by animals, machinery, wind and rain). However, reported patterns in acoustic indices have been contradictory, possibly because there is no accepted best practice for the collection and analysis of audio recordings. Here, we propose: (a) guidelines for designing studies using audio recordings for the rapid assessment of multiple sites; and (b) a workflow for comparing recordings with seven of the most commonly used indices, permitting discrimination among habitat-specific soundscapes. We collected and analysed over 26,000 hr of recordings from 117 sites across a range of habitats in a human-modified tropical landscape in central Panama; an order of magnitude more recordings than used in previously published studies. We demonstrate that: (a) Standard error variance of indices stabilizes within 120 hr of recordings from a single location. (b) Continuous recording should be used rather than subsample recording on a schedule; sub sampling is a common practice but delays capture of site variability and maximizing total duration of recording should be prioritized. (c) Use of multiple indices to describe soundscape patterns reveals distinct diel and seasonal soundscape patterns among habitats. We advocate collecting at least 120 hr of continuous recordings per site, and using a range of acoustic indices to categorize the soundscape, including the Acoustic Complexity Index, Acoustic Evenness Index, Acoustic Entropy Index and the Normalized Difference Soundscape Index. Differences among habitat types can be captured if multiple indices are used, and magnitude of variance is often more important than mean values. The workflow we provide will enable successful use of ecoacoustic techniques for environmental monitoring.","container-title":"Methods in Ecology and Evolution","DOI":"10.1111/2041-210X.13254","ISSN":"2041-210X","issue":"10","language":"en","note":"_eprint: https://onlinelibrary.wiley.com/doi/pdf/10.1111/2041-210X.13254","page":"1796-1807","source":"Wiley Online Library","title":"Guidelines for the use of acoustic indices in environmental research","URL":"https://onlinelibrary.wiley.com/doi/abs/10.1111/2041-210X.13254","volume":"10","author":[{"family":"Bradfer-Lawrence","given":"Tom"},{"family":"Gardner","given":"Nick"},{"family":"Bunnefeld","given":"Lynsey"},{"family":"Bunnefeld","given":"Nils"},{"family":"Willis","given":"Stephen G."},{"family":"Dent","given":"Daisy H."}],"accessed":{"date-parts":[["2023",1,16]]},"issued":{"date-parts":[["2019"]]}}}],"schema":"https://github.com/citation-style-language/schema/raw/master/csl-citation.json"} </w:instrText>
      </w:r>
      <w:r w:rsidR="00FB174F" w:rsidRPr="001957D0">
        <w:rPr>
          <w:sz w:val="24"/>
          <w:szCs w:val="24"/>
        </w:rPr>
        <w:fldChar w:fldCharType="separate"/>
      </w:r>
      <w:r w:rsidR="00C91C93" w:rsidRPr="00C91C93">
        <w:rPr>
          <w:rFonts w:ascii="Calibri" w:hAnsi="Calibri" w:cs="Calibri"/>
          <w:sz w:val="24"/>
        </w:rPr>
        <w:t>(Bradfer-Lawrence et al., 2019)</w:t>
      </w:r>
      <w:r w:rsidR="00FB174F" w:rsidRPr="001957D0">
        <w:rPr>
          <w:sz w:val="24"/>
          <w:szCs w:val="24"/>
        </w:rPr>
        <w:fldChar w:fldCharType="end"/>
      </w:r>
      <w:r w:rsidR="00FB174F" w:rsidRPr="001957D0">
        <w:rPr>
          <w:sz w:val="24"/>
          <w:szCs w:val="24"/>
        </w:rPr>
        <w:t xml:space="preserve"> and temperate systems </w:t>
      </w:r>
      <w:r w:rsidR="00FB174F" w:rsidRPr="001957D0">
        <w:rPr>
          <w:sz w:val="24"/>
          <w:szCs w:val="24"/>
        </w:rPr>
        <w:fldChar w:fldCharType="begin"/>
      </w:r>
      <w:r w:rsidR="00985BFC">
        <w:rPr>
          <w:sz w:val="24"/>
          <w:szCs w:val="24"/>
        </w:rPr>
        <w:instrText xml:space="preserve"> ADDIN ZOTERO_ITEM CSL_CITATION {"citationID":"KfRZMuab","properties":{"formattedCitation":"(Eldridge et al., 2018)","plainCitation":"(Eldridge et al., 2018)","noteIndex":0},"citationItems":[{"id":2077,"uris":["http://zotero.org/users/7698776/items/EGCH2W76"],"itemData":{"id":2077,"type":"article-journal","abstract":"Affordable, autonomous recording devices facilitate large scale acoustic monitoring and Rapid Acoustic Survey is emerging as a cost-effective approach to ecological monitoring; the success of the approach rests on the development of computational methods by which biodiversity metrics can be automatically derived from remotely collected audio data. Dozens of indices have been proposed to date, but systematic validation against classical, in situ diversity measures are lacking. This study conducted the most comprehensive comparative evaluation to date of the relationship between avian species diversity and a suite of acoustic indices. Acoustic surveys were carried out across habitat gradients in temperate and tropical biomes. Baseline avian species richness and subjective multi-taxa biophonic density estimates were established through aural counting by expert ornithologists. 26 acoustic indices were calculated and compared to observed variations in species diversity. Five acoustic diversity indices (Bioacoustic Index, Acoustic Diversity Index, Acoustic Evenness Index, Acoustic Entropy, and the Normalised Difference Sound Index) were assessed as well as three simple acoustic descriptors (Root-mean-square, Spectral centroid and Zero-crossing rate). Highly significant correlations, of up to 65%, between acoustic indices and avian species richness were observed across temperate habitats, supporting the use of automated acoustic indices in biodiversity monitoring where a single vocal taxon dominates. Significant, weaker correlations were observed in neotropical habitats which host multiple non-avian vocalizing species. Multivariate classification analyses demonstrated that each habitat has a very distinct soundscape and that AIs track observed differences in habitat-dependent community composition. Multivariate analyses of the relative predictive power of AIs show that compound indices are more powerful predictors of avian species richness than any single index and simple descriptors are significant contributors to avian diversity prediction in multi-taxa tropical environments. Our results support the use of community level acoustic indices as a proxy for species richness and point to the potential for tracking subtler habitat-dependent changes in community composition. Recommendations for the design of compound indices for multi-taxa community composition appraisal are put forward, with consideration for the requirements of next generation, low power remote monitoring networks.","container-title":"Ecological Indicators","DOI":"10.1016/j.ecolind.2018.06.012","ISSN":"1470-160X","journalAbbreviation":"Ecological Indicators","page":"939-952","source":"ScienceDirect","title":"Sounding out ecoacoustic metrics: Avian species richness is predicted by acoustic indices in temperate but not tropical habitats","title-short":"Sounding out ecoacoustic metrics","URL":"https://www.sciencedirect.com/science/article/pii/S1470160X18304539","volume":"95","author":[{"family":"Eldridge","given":"Alice"},{"family":"Guyot","given":"Patrice"},{"family":"Moscoso","given":"Paola"},{"family":"Johnston","given":"Alison"},{"family":"Eyre-Walker","given":"Ying"},{"family":"Peck","given":"Mika"}],"accessed":{"date-parts":[["2023",10,6]]},"issued":{"date-parts":[["2018",12,1]]}}}],"schema":"https://github.com/citation-style-language/schema/raw/master/csl-citation.json"} </w:instrText>
      </w:r>
      <w:r w:rsidR="00FB174F" w:rsidRPr="001957D0">
        <w:rPr>
          <w:sz w:val="24"/>
          <w:szCs w:val="24"/>
        </w:rPr>
        <w:fldChar w:fldCharType="separate"/>
      </w:r>
      <w:r w:rsidR="00C91C93" w:rsidRPr="00C91C93">
        <w:rPr>
          <w:rFonts w:ascii="Calibri" w:hAnsi="Calibri" w:cs="Calibri"/>
          <w:sz w:val="24"/>
        </w:rPr>
        <w:t>(Eldridge et al., 2018)</w:t>
      </w:r>
      <w:r w:rsidR="00FB174F" w:rsidRPr="001957D0">
        <w:rPr>
          <w:sz w:val="24"/>
          <w:szCs w:val="24"/>
        </w:rPr>
        <w:fldChar w:fldCharType="end"/>
      </w:r>
      <w:r w:rsidRPr="001957D0">
        <w:rPr>
          <w:sz w:val="24"/>
          <w:szCs w:val="24"/>
        </w:rPr>
        <w:t xml:space="preserve">, </w:t>
      </w:r>
      <w:r w:rsidR="00290DFF">
        <w:rPr>
          <w:sz w:val="24"/>
          <w:szCs w:val="24"/>
        </w:rPr>
        <w:t xml:space="preserve">with </w:t>
      </w:r>
      <w:r w:rsidR="00EF4A54">
        <w:rPr>
          <w:sz w:val="24"/>
          <w:szCs w:val="24"/>
        </w:rPr>
        <w:t>larger</w:t>
      </w:r>
      <w:r w:rsidR="00EF4A54" w:rsidRPr="001957D0">
        <w:rPr>
          <w:sz w:val="24"/>
          <w:szCs w:val="24"/>
        </w:rPr>
        <w:t xml:space="preserve"> </w:t>
      </w:r>
      <w:r w:rsidR="006553AF">
        <w:rPr>
          <w:sz w:val="24"/>
          <w:szCs w:val="24"/>
        </w:rPr>
        <w:t xml:space="preserve">bird </w:t>
      </w:r>
      <w:r w:rsidRPr="001957D0">
        <w:rPr>
          <w:sz w:val="24"/>
          <w:szCs w:val="24"/>
        </w:rPr>
        <w:t>communit</w:t>
      </w:r>
      <w:r w:rsidR="006553AF">
        <w:rPr>
          <w:sz w:val="24"/>
          <w:szCs w:val="24"/>
        </w:rPr>
        <w:t>ies result</w:t>
      </w:r>
      <w:r w:rsidR="00290DFF">
        <w:rPr>
          <w:sz w:val="24"/>
          <w:szCs w:val="24"/>
        </w:rPr>
        <w:t>ing</w:t>
      </w:r>
      <w:r w:rsidR="006553AF">
        <w:rPr>
          <w:sz w:val="24"/>
          <w:szCs w:val="24"/>
        </w:rPr>
        <w:t xml:space="preserve"> in </w:t>
      </w:r>
      <w:r w:rsidR="00512BA7" w:rsidRPr="001957D0">
        <w:rPr>
          <w:sz w:val="24"/>
          <w:szCs w:val="24"/>
        </w:rPr>
        <w:t xml:space="preserve">a </w:t>
      </w:r>
      <w:r w:rsidRPr="001957D0">
        <w:rPr>
          <w:sz w:val="24"/>
          <w:szCs w:val="24"/>
        </w:rPr>
        <w:t>higher diversity of frequency bands being occupied and greater temporal variation in the sound energy across the soundscape</w:t>
      </w:r>
      <w:r w:rsidR="00FB174F" w:rsidRPr="001957D0">
        <w:rPr>
          <w:sz w:val="24"/>
          <w:szCs w:val="24"/>
        </w:rPr>
        <w:t>.</w:t>
      </w:r>
      <w:r w:rsidRPr="001957D0">
        <w:rPr>
          <w:sz w:val="24"/>
          <w:szCs w:val="24"/>
        </w:rPr>
        <w:t xml:space="preserve"> </w:t>
      </w:r>
      <w:r w:rsidR="00603E0D" w:rsidRPr="00365011">
        <w:rPr>
          <w:sz w:val="24"/>
          <w:szCs w:val="24"/>
        </w:rPr>
        <w:t xml:space="preserve">Bird activity is greatest in early mornings, so dawn soundscapes are expected to be louder and more diverse </w:t>
      </w:r>
      <w:r w:rsidR="00603E0D" w:rsidRPr="00365011">
        <w:rPr>
          <w:sz w:val="24"/>
          <w:szCs w:val="24"/>
        </w:rPr>
        <w:fldChar w:fldCharType="begin"/>
      </w:r>
      <w:r w:rsidR="00985BFC">
        <w:rPr>
          <w:sz w:val="24"/>
          <w:szCs w:val="24"/>
        </w:rPr>
        <w:instrText xml:space="preserve"> ADDIN ZOTERO_ITEM CSL_CITATION {"citationID":"hVIN5Z4Q","properties":{"formattedCitation":"(Dr\\uc0\\u246{}ge et al., 2021)","plainCitation":"(Dröge et al., 2021)","noteIndex":0},"citationItems":[{"id":916,"uris":["http://zotero.org/users/7698776/items/VQ7B3M5B"],"itemData":{"id":916,"type":"article-journal","abstract":"New technologies like ecoacoustic surveys promise time and cost efficiency for biodiversity assessments, serve as a basis for effective conservation policies, and are particularly appealing for remote and highly diverse tropical areas. Acoustic indices facilitate the analysis of large acoustic datasets but no consensus on their performance has been reached yet. We evaluated the efficacy of four acoustic indices (Acoustic Complexity Index, Acoustic Diversity Index, Acoustic Evenness Index, Acoustic Entropy) for sound data analysis and biodiversity assessments inside a national park and the agricultural mosaic landscape of north-eastern Madagascar, a global biodiversity hotspot. We used self-built sound recorders to continuously record soundscapes on 80plots across seven land-use types (old-growth forest, forest fragment, forest–derived and fallow-derived vanilla agroforest, herbaceous and woody fallow, rice paddy) and compared index values between land–use types, assessed the correlation with bird species richness as measured by point counts, and related the acoustic indices to plot- and landscape-scale parameters. The Acoustic Diversity Index, Acoustic Evenness Index (inverse) and Acoustic Entropy were highest in old-growth forest and lowest for rice paddies and fallow land. Index values for structurally similar land-use types did not differ significantly from each other. The correlation of the three acoustic indices with bird species richness was strongest during daytime (R2≥0.30). Differences in the index values were best explained by land-use type and vegetation density. Our results showed that all investigated indices except the Acoustic Complexity Index were suitable biodiversity indicators for a tropical, agricultural landscape. Soundscape diversity was positively affected by plot-scale vegetation structure, emphasizing the importance of forests and particularly old-growth forest for conservation. We demonstrated that acoustic indices and sound recordings are a useful tool for assessing biodiversity in tropical agricultural mosaic landscapes. To realize the full potential of ecoacoustics in conservation, sampling guidelines and user-friendly analysis packages will be key to facilitate a wider implementation.","container-title":"Ecological Indicators","DOI":"10.1016/j.ecolind.2020.106929","ISSN":"1470-160X","journalAbbreviation":"Ecological Indicators","language":"en","page":"106929","source":"ScienceDirect","title":"Listening to a changing landscape: Acoustic indices reflect bird species richness and plot-scale vegetation structure across different land-use types in north-eastern Madagascar","title-short":"Listening to a changing landscape","URL":"https://www.sciencedirect.com/science/article/pii/S1470160X20308682","volume":"120","author":[{"family":"Dröge","given":"Saskia"},{"family":"Martin","given":"Dominic Andreas"},{"family":"Andriafanomezantsoa","given":"Rouvah"},{"family":"Burivalova","given":"Zuzana"},{"family":"Fulgence","given":"Thio Rosin"},{"family":"Osen","given":"Kristina"},{"family":"Rakotomalala","given":"Eric"},{"family":"Schwab","given":"Dominik"},{"family":"Wurz","given":"Annemarie"},{"family":"Richter","given":"Torsten"},{"family":"Kreft","given":"Holger"}],"accessed":{"date-parts":[["2023",1,5]]},"issued":{"date-parts":[["2021",1,1]]}}}],"schema":"https://github.com/citation-style-language/schema/raw/master/csl-citation.json"} </w:instrText>
      </w:r>
      <w:r w:rsidR="00603E0D" w:rsidRPr="00365011">
        <w:rPr>
          <w:sz w:val="24"/>
          <w:szCs w:val="24"/>
        </w:rPr>
        <w:fldChar w:fldCharType="separate"/>
      </w:r>
      <w:r w:rsidR="00C91C93" w:rsidRPr="00C91C93">
        <w:rPr>
          <w:rFonts w:ascii="Calibri" w:hAnsi="Calibri" w:cs="Calibri"/>
          <w:sz w:val="24"/>
          <w:szCs w:val="24"/>
        </w:rPr>
        <w:t>(Dröge et al., 2021)</w:t>
      </w:r>
      <w:r w:rsidR="00603E0D" w:rsidRPr="00365011">
        <w:rPr>
          <w:sz w:val="24"/>
          <w:szCs w:val="24"/>
        </w:rPr>
        <w:fldChar w:fldCharType="end"/>
      </w:r>
      <w:r w:rsidR="00290DFF">
        <w:rPr>
          <w:sz w:val="24"/>
          <w:szCs w:val="24"/>
        </w:rPr>
        <w:t>.</w:t>
      </w:r>
      <w:r w:rsidR="00603E0D" w:rsidRPr="00365011">
        <w:rPr>
          <w:sz w:val="24"/>
          <w:szCs w:val="24"/>
        </w:rPr>
        <w:t xml:space="preserve"> </w:t>
      </w:r>
      <w:r w:rsidR="00290DFF">
        <w:rPr>
          <w:sz w:val="24"/>
          <w:szCs w:val="24"/>
        </w:rPr>
        <w:t>I</w:t>
      </w:r>
      <w:r w:rsidR="00603E0D" w:rsidRPr="00365011">
        <w:rPr>
          <w:sz w:val="24"/>
          <w:szCs w:val="24"/>
        </w:rPr>
        <w:t xml:space="preserve">n support of this, we found higher BIO values in the mornings, which indicates </w:t>
      </w:r>
      <w:r w:rsidR="00603E0D" w:rsidRPr="007530C2">
        <w:rPr>
          <w:sz w:val="24"/>
          <w:szCs w:val="24"/>
        </w:rPr>
        <w:t xml:space="preserve">higher amplitude of sounds </w:t>
      </w:r>
      <w:r w:rsidR="00603E0D" w:rsidRPr="007530C2">
        <w:rPr>
          <w:sz w:val="24"/>
          <w:szCs w:val="24"/>
        </w:rPr>
        <w:fldChar w:fldCharType="begin"/>
      </w:r>
      <w:r w:rsidR="00985BFC">
        <w:rPr>
          <w:sz w:val="24"/>
          <w:szCs w:val="24"/>
        </w:rPr>
        <w:instrText xml:space="preserve"> ADDIN ZOTERO_ITEM CSL_CITATION {"citationID":"6QGF26Mn","properties":{"formattedCitation":"(Boelman et al., 2007; Fuller et al., 2015; Pieretti et al., 2011)","plainCitation":"(Boelman et al., 2007; Fuller et al., 2015; Pieretti et al., 2011)","noteIndex":0},"citationItems":[{"id":1942,"uris":["http://zotero.org/users/7698776/items/Y6BNZAKB"],"itemData":{"id":1942,"type":"article-journal","abstract":"We used airborne imaging spectroscopy and scanning light detection and ranging (LiDAR), along with bioacoustic recordings, to determine how a plant species invasion affects avian abundance and community composition across a range of Hawaiian submontane ecosystems. Total avian abundance and the ratio of native to exotic avifauna were highest in habitats with the highest canopy cover and height. Comparing biophysically equivalent sites, stands dominated by native Metrosideros polymorpha trees hosted larger native avian communities than did mixed stands of Metrosideros and the invasive tree Morella faya. A multi-trophic analysis strongly suggests that native avifauna provide biotic resistance against the invasion of Morella trees and exotic birds, thus slowing invasion “meltdowns” that disrupt the functioning of native Hawaiian ecosystems.","container-title":"Ecological Applications","DOI":"10.1890/07-0004.1","ISSN":"1939-5582","issue":"8","language":"en","license":"© 2007 by the Ecological Society of America","note":"_eprint: https://onlinelibrary.wiley.com/doi/pdf/10.1890/07-0004.1","page":"2137-2144","source":"Wiley Online Library","title":"Multi-Trophic Invasion Resistance in Hawaii: Bioacoustics, Field Surveys, and Airborne Remote Sensing","title-short":"Multi-Trophic Invasion Resistance in Hawaii","URL":"https://onlinelibrary.wiley.com/doi/abs/10.1890/07-0004.1","volume":"17","author":[{"family":"Boelman","given":"Natalie T."},{"family":"Asner","given":"Gregory P."},{"family":"Hart","given":"Patrick J."},{"family":"Martin","given":"Roberta E."}],"accessed":{"date-parts":[["2023",9,27]]},"issued":{"date-parts":[["2007"]]}}},{"id":2084,"uris":["http://zotero.org/users/7698776/items/7E64ERAD"],"itemData":{"id":2084,"type":"article-journal","abstract":"Soundscape assessment has been proposed as a remote ecological monitoring tool for measuring biodiversity, but few studies have examined how soundscape patterns vary with landscape configuration and condition. The goal of our study was to examine a suite of published acoustic indices to determine whether they provide comparable results relative to varying levels of landscape fragmentation and ecological condition in nineteen forest sites in eastern Australia. Our comparison of six acoustic indices according to time of day revealed that two indices, the acoustic complexity and the bioacoustic index, presented a similar pattern that was linked to avian song intensity, but was not related to landscape and biodiversity attributes. The diversity indices, acoustic entropy and acoustic diversity, and the normalized difference soundscape index revealed high nighttime sound, as well as a dawn and dusk chorus. These indices appear to be sensitive to nocturnal biodiversity which is abundant at night in warm, subtropical environments. We argue that there is need to better understand temporal partitioning of the soundscape by specific taxonomic groups, and this should involve integrated research on amphibians, insects and birds during a 24h cycle. The three indices that best connected the soundscape with landscape characteristics, ecological condition and bird species richness were acoustic entropy, acoustic evenness and the normalized difference soundscape index. This study has demonstrated that remote soundscape assessment can be implemented as an ecological monitoring tool in fragmented Australian forest landscapes. However, further investigation should be dedicated to refining and/or combining existing acoustic indices and also to determine if these indices are appropriate in other landscapes and for other survey purposes.","container-title":"Ecological Indicators","DOI":"10.1016/j.ecolind.2015.05.057","ISSN":"1470-160X","journalAbbreviation":"Ecological Indicators","page":"207-215","source":"ScienceDirect","title":"Connecting soundscape to landscape: Which acoustic index best describes landscape configuration?","title-short":"Connecting soundscape to landscape","URL":"https://www.sciencedirect.com/science/article/pii/S1470160X15003179","volume":"58","author":[{"family":"Fuller","given":"Susan"},{"family":"Axel","given":"Anne C."},{"family":"Tucker","given":"David"},{"family":"Gage","given":"Stuart H."}],"accessed":{"date-parts":[["2023",10,9]]},"issued":{"date-parts":[["2015",11,1]]}}},{"id":920,"uris":["http://zotero.org/users/7698776/items/G9RJL77F"],"itemData":{"id":920,"type":"article-journal","abstract":"ACI) acoustic_diversity Acoustic Diversity Index Description Acoustic Diversity Index from Villanueva-Rivera et al. 2011. The ADI is calculated by dividing the spectrogram into bins (default 10) and taking the proportion of the signals in each bin above a threshold (default -50 dBFS). The ADI is the result of the Shannon index applied to these bins.","container-title":"Ecological Indicators","DOI":"10.1016/j.ecolind.2010.11.005","ISSN":"1470160X","issue":"3","journalAbbreviation":"Ecological Indicators","language":"en","page":"868-873","source":"DOI.org (Crossref)","title":"A new methodology to infer the singing activity of an avian community: The Acoustic Complexity Index (ACI)","title-short":"A new methodology to infer the singing activity of an avian community","URL":"https://linkinghub.elsevier.com/retrieve/pii/S1470160X10002037","volume":"11","author":[{"family":"Pieretti","given":"N."},{"family":"Farina","given":"A."},{"family":"Morri","given":"D."}],"accessed":{"date-parts":[["2023",1,5]]},"issued":{"date-parts":[["2011",5]]}}}],"schema":"https://github.com/citation-style-language/schema/raw/master/csl-citation.json"} </w:instrText>
      </w:r>
      <w:r w:rsidR="00603E0D" w:rsidRPr="007530C2">
        <w:rPr>
          <w:sz w:val="24"/>
          <w:szCs w:val="24"/>
        </w:rPr>
        <w:fldChar w:fldCharType="separate"/>
      </w:r>
      <w:r w:rsidR="00C91C93" w:rsidRPr="00C91C93">
        <w:rPr>
          <w:rFonts w:ascii="Calibri" w:hAnsi="Calibri" w:cs="Calibri"/>
          <w:sz w:val="24"/>
        </w:rPr>
        <w:t>(Boelman et al., 2007; Fuller et al., 2015; Pieretti et al., 2011)</w:t>
      </w:r>
      <w:r w:rsidR="00603E0D" w:rsidRPr="007530C2">
        <w:rPr>
          <w:sz w:val="24"/>
          <w:szCs w:val="24"/>
        </w:rPr>
        <w:fldChar w:fldCharType="end"/>
      </w:r>
      <w:r w:rsidR="001213FB">
        <w:rPr>
          <w:sz w:val="24"/>
          <w:szCs w:val="24"/>
        </w:rPr>
        <w:t xml:space="preserve">. </w:t>
      </w:r>
      <w:r w:rsidRPr="001957D0">
        <w:rPr>
          <w:sz w:val="24"/>
          <w:szCs w:val="24"/>
        </w:rPr>
        <w:t>ADI, which measures soundscape</w:t>
      </w:r>
      <w:r w:rsidR="001044DD" w:rsidRPr="001957D0">
        <w:rPr>
          <w:sz w:val="24"/>
          <w:szCs w:val="24"/>
        </w:rPr>
        <w:t xml:space="preserve"> evenness</w:t>
      </w:r>
      <w:r w:rsidR="00512BA7" w:rsidRPr="001957D0">
        <w:rPr>
          <w:sz w:val="24"/>
          <w:szCs w:val="24"/>
        </w:rPr>
        <w:t>, did not predict species richness well</w:t>
      </w:r>
      <w:r w:rsidRPr="001957D0">
        <w:rPr>
          <w:sz w:val="24"/>
          <w:szCs w:val="24"/>
        </w:rPr>
        <w:t xml:space="preserve">. </w:t>
      </w:r>
      <w:r w:rsidR="001213FB">
        <w:rPr>
          <w:sz w:val="24"/>
          <w:szCs w:val="24"/>
        </w:rPr>
        <w:t xml:space="preserve">This could be because </w:t>
      </w:r>
      <w:r w:rsidRPr="001957D0">
        <w:rPr>
          <w:sz w:val="24"/>
          <w:szCs w:val="24"/>
        </w:rPr>
        <w:t>the relationship between soundscape evenness and species richness</w:t>
      </w:r>
      <w:r w:rsidR="001213FB">
        <w:rPr>
          <w:sz w:val="24"/>
          <w:szCs w:val="24"/>
        </w:rPr>
        <w:t xml:space="preserve"> is </w:t>
      </w:r>
      <w:r w:rsidR="00E2134D">
        <w:rPr>
          <w:sz w:val="24"/>
          <w:szCs w:val="24"/>
        </w:rPr>
        <w:t>not linear</w:t>
      </w:r>
      <w:r w:rsidR="00290DFF">
        <w:rPr>
          <w:sz w:val="24"/>
          <w:szCs w:val="24"/>
        </w:rPr>
        <w:t>,</w:t>
      </w:r>
      <w:r w:rsidRPr="001957D0">
        <w:rPr>
          <w:sz w:val="24"/>
          <w:szCs w:val="24"/>
        </w:rPr>
        <w:t xml:space="preserve"> </w:t>
      </w:r>
      <w:r w:rsidR="00290DFF" w:rsidRPr="001957D0">
        <w:rPr>
          <w:sz w:val="24"/>
          <w:szCs w:val="24"/>
        </w:rPr>
        <w:t>with both quiet soundscapes with little song, and diverse soundscapes with continuous song, being characterised by high evenness</w:t>
      </w:r>
      <w:r w:rsidR="00290DFF">
        <w:rPr>
          <w:sz w:val="24"/>
          <w:szCs w:val="24"/>
        </w:rPr>
        <w:t>;</w:t>
      </w:r>
      <w:r w:rsidR="00290DFF" w:rsidRPr="001957D0">
        <w:rPr>
          <w:sz w:val="24"/>
          <w:szCs w:val="24"/>
        </w:rPr>
        <w:t xml:space="preserve"> </w:t>
      </w:r>
      <w:r w:rsidRPr="001957D0">
        <w:rPr>
          <w:sz w:val="24"/>
          <w:szCs w:val="24"/>
        </w:rPr>
        <w:t xml:space="preserve">some studies </w:t>
      </w:r>
      <w:r w:rsidR="00290DFF">
        <w:rPr>
          <w:sz w:val="24"/>
          <w:szCs w:val="24"/>
        </w:rPr>
        <w:t>have reported a weak decline in</w:t>
      </w:r>
      <w:r w:rsidRPr="001957D0">
        <w:rPr>
          <w:sz w:val="24"/>
          <w:szCs w:val="24"/>
        </w:rPr>
        <w:t xml:space="preserve"> evenness with greater richness </w:t>
      </w:r>
      <w:r w:rsidRPr="001957D0">
        <w:rPr>
          <w:sz w:val="24"/>
          <w:szCs w:val="24"/>
        </w:rPr>
        <w:fldChar w:fldCharType="begin"/>
      </w:r>
      <w:r w:rsidR="00985BFC">
        <w:rPr>
          <w:sz w:val="24"/>
          <w:szCs w:val="24"/>
        </w:rPr>
        <w:instrText xml:space="preserve"> ADDIN ZOTERO_ITEM CSL_CITATION {"citationID":"hU02nqTr","properties":{"formattedCitation":"(Bradfer-Lawrence et al., 2019; Eldridge et al., 2018; Moreno-G\\uc0\\u243{}mez et al., 2019)","plainCitation":"(Bradfer-Lawrence et al., 2019; Eldridge et al., 2018; Moreno-Gómez et al., 2019)","dontUpdate":true,"noteIndex":0},"citationItems":[{"id":904,"uris":["http://zotero.org/users/7698776/items/BIP9PXLI"],"itemData":{"id":904,"type":"article-journal","abstract":"Ecoacoustics, the study of environmental sound, is a growing field with great potential for biodiversity monitoring. Audio recordings could provide a rapid, cost-effective monitoring tool offering novel insights into ecosystem dynamics. More than 60 acoustic indices have been developed to date, which reflect distinct attributes of the soundscape, (i.e. the total acoustic energy at a given location, including noise produced by animals, machinery, wind and rain). However, reported patterns in acoustic indices have been contradictory, possibly because there is no accepted best practice for the collection and analysis of audio recordings. Here, we propose: (a) guidelines for designing studies using audio recordings for the rapid assessment of multiple sites; and (b) a workflow for comparing recordings with seven of the most commonly used indices, permitting discrimination among habitat-specific soundscapes. We collected and analysed over 26,000 hr of recordings from 117 sites across a range of habitats in a human-modified tropical landscape in central Panama; an order of magnitude more recordings than used in previously published studies. We demonstrate that: (a) Standard error variance of indices stabilizes within 120 hr of recordings from a single location. (b) Continuous recording should be used rather than subsample recording on a schedule; sub sampling is a common practice but delays capture of site variability and maximizing total duration of recording should be prioritized. (c) Use of multiple indices to describe soundscape patterns reveals distinct diel and seasonal soundscape patterns among habitats. We advocate collecting at least 120 hr of continuous recordings per site, and using a range of acoustic indices to categorize the soundscape, including the Acoustic Complexity Index, Acoustic Evenness Index, Acoustic Entropy Index and the Normalized Difference Soundscape Index. Differences among habitat types can be captured if multiple indices are used, and magnitude of variance is often more important than mean values. The workflow we provide will enable successful use of ecoacoustic techniques for environmental monitoring.","container-title":"Methods in Ecology and Evolution","DOI":"10.1111/2041-210X.13254","ISSN":"2041-210X","issue":"10","language":"en","note":"_eprint: https://onlinelibrary.wiley.com/doi/pdf/10.1111/2041-210X.13254","page":"1796-1807","source":"Wiley Online Library","title":"Guidelines for the use of acoustic indices in environmental research","URL":"https://onlinelibrary.wiley.com/doi/abs/10.1111/2041-210X.13254","volume":"10","author":[{"family":"Bradfer-Lawrence","given":"Tom"},{"family":"Gardner","given":"Nick"},{"family":"Bunnefeld","given":"Lynsey"},{"family":"Bunnefeld","given":"Nils"},{"family":"Willis","given":"Stephen G."},{"family":"Dent","given":"Daisy H."}],"accessed":{"date-parts":[["2023",1,16]]},"issued":{"date-parts":[["2019"]]}}},{"id":2077,"uris":["http://zotero.org/users/7698776/items/EGCH2W76"],"itemData":{"id":2077,"type":"article-journal","abstract":"Affordable, autonomous recording devices facilitate large scale acoustic monitoring and Rapid Acoustic Survey is emerging as a cost-effective approach to ecological monitoring; the success of the approach rests on the development of computational methods by which biodiversity metrics can be automatically derived from remotely collected audio data. Dozens of indices have been proposed to date, but systematic validation against classical, in situ diversity measures are lacking. This study conducted the most comprehensive comparative evaluation to date of the relationship between avian species diversity and a suite of acoustic indices. Acoustic surveys were carried out across habitat gradients in temperate and tropical biomes. Baseline avian species richness and subjective multi-taxa biophonic density estimates were established through aural counting by expert ornithologists. 26 acoustic indices were calculated and compared to observed variations in species diversity. Five acoustic diversity indices (Bioacoustic Index, Acoustic Diversity Index, Acoustic Evenness Index, Acoustic Entropy, and the Normalised Difference Sound Index) were assessed as well as three simple acoustic descriptors (Root-mean-square, Spectral centroid and Zero-crossing rate). Highly significant correlations, of up to 65%, between acoustic indices and avian species richness were observed across temperate habitats, supporting the use of automated acoustic indices in biodiversity monitoring where a single vocal taxon dominates. Significant, weaker correlations were observed in neotropical habitats which host multiple non-avian vocalizing species. Multivariate classification analyses demonstrated that each habitat has a very distinct soundscape and that AIs track observed differences in habitat-dependent community composition. Multivariate analyses of the relative predictive power of AIs show that compound indices are more powerful predictors of avian species richness than any single index and simple descriptors are significant contributors to avian diversity prediction in multi-taxa tropical environments. Our results support the use of community level acoustic indices as a proxy for species richness and point to the potential for tracking subtler habitat-dependent changes in community composition. Recommendations for the design of compound indices for multi-taxa community composition appraisal are put forward, with consideration for the requirements of next generation, low power remote monitoring networks.","container-title":"Ecological Indicators","DOI":"10.1016/j.ecolind.2018.06.012","ISSN":"1470-160X","journalAbbreviation":"Ecological Indicators","page":"939-952","source":"ScienceDirect","title":"Sounding out ecoacoustic metrics: Avian species richness is predicted by acoustic indices in temperate but not tropical habitats","title-short":"Sounding out ecoacoustic metrics","URL":"https://www.sciencedirect.com/science/article/pii/S1470160X18304539","volume":"95","author":[{"family":"Eldridge","given":"Alice"},{"family":"Guyot","given":"Patrice"},{"family":"Moscoso","given":"Paola"},{"family":"Johnston","given":"Alison"},{"family":"Eyre-Walker","given":"Ying"},{"family":"Peck","given":"Mika"}],"accessed":{"date-parts":[["2023",10,6]]},"issued":{"date-parts":[["2018",12,1]]}}},{"id":2080,"uris":["http://zotero.org/users/7698776/items/2VV7VR2K"],"itemData":{"id":2080,"type":"article-journal","abstract":"Passive acoustic monitoring is becoming an extensively used tool to evaluate the status and variation of populations of sound producing animals. The analyses of extensive acoustic recordings for identification and detection of acoustic signals of different species is highly time-consuming, either by traditional audiovisual procedures or by developing effective automated recognizers. These drawbacks in data analysis have promoted research efforts aimed to develop acoustic diversity indices, which are relatively easily obtained by means of different algorithms considering spectral and/or temporal properties of the sounds contained in the recordings. Nevertheless, studies performed in different environments and geographical areas reveal inconsistencies in the association between acoustic diversity indices and biodiversity, suggesting the need of new studies to evaluate commonly used acoustic diversity indices as proxies of the richness of sound producing animal species. The Valdivian rainforest from Chile, South America, is recognized as a biodiversity hotspot because of the high proportion of endemic species and their threatened status associated to anthropogenic activity. As it is imperative to evaluate cost-effective strategies for biodiversity monitoring, in this study we evaluated seven acoustic indices to assess their reliability as proxies of the variation in bird and anuran species richness, two important components of the biodiversity of this threatened environment. Our results indicate that most of the acoustic indices tested fail to describe satisfactorily the variation in species richness. Nevertheless, two indices, namely the Temporal Entropy and the Acoustic Evenness Index, may potentially serve as an indicator of bird richness, but future studies should fine-tune these indices to obtain a robust validation of its use within this environment. We expect that this work will contribute to the understanding of the significance and potential use of acoustic indices within this biodiversity hotspot as well as in other regions of interest for conservation.","container-title":"Ecological Indicators","DOI":"10.1016/j.ecolind.2019.03.024","ISSN":"1470-160X","journalAbbreviation":"Ecological Indicators","page":"1-8","source":"ScienceDirect","title":"Evaluating acoustic indices in the Valdivian rainforest, a biodiversity hotspot in South America","URL":"https://www.sciencedirect.com/science/article/pii/S1470160X19302067","volume":"103","author":[{"family":"Moreno-Gómez","given":"Felipe N."},{"family":"Bartheld","given":"José"},{"family":"Silva-Escobar","given":"Andrés A."},{"family":"Briones","given":"Raúl"},{"family":"Márquez","given":"Rafael"},{"family":"Penna","given":"Mario"}],"accessed":{"date-parts":[["2023",10,9]]},"issued":{"date-parts":[["2019",8,1]]}}}],"schema":"https://github.com/citation-style-language/schema/raw/master/csl-citation.json"} </w:instrText>
      </w:r>
      <w:r w:rsidRPr="001957D0">
        <w:rPr>
          <w:sz w:val="24"/>
          <w:szCs w:val="24"/>
        </w:rPr>
        <w:fldChar w:fldCharType="separate"/>
      </w:r>
      <w:r w:rsidRPr="001957D0">
        <w:rPr>
          <w:rFonts w:ascii="Calibri" w:hAnsi="Calibri" w:cs="Calibri"/>
          <w:sz w:val="24"/>
          <w:szCs w:val="24"/>
        </w:rPr>
        <w:t>(e.g. Bradfer-Lawrence et al., 2019; Eldridge et al., 2018)</w:t>
      </w:r>
      <w:r w:rsidRPr="001957D0">
        <w:rPr>
          <w:sz w:val="24"/>
          <w:szCs w:val="24"/>
        </w:rPr>
        <w:fldChar w:fldCharType="end"/>
      </w:r>
      <w:r w:rsidRPr="001957D0">
        <w:rPr>
          <w:sz w:val="24"/>
          <w:szCs w:val="24"/>
        </w:rPr>
        <w:t xml:space="preserve">, </w:t>
      </w:r>
      <w:r w:rsidR="00290DFF">
        <w:rPr>
          <w:sz w:val="24"/>
          <w:szCs w:val="24"/>
        </w:rPr>
        <w:t>with</w:t>
      </w:r>
      <w:r w:rsidR="00290DFF" w:rsidRPr="001957D0">
        <w:rPr>
          <w:sz w:val="24"/>
          <w:szCs w:val="24"/>
        </w:rPr>
        <w:t xml:space="preserve"> </w:t>
      </w:r>
      <w:r w:rsidRPr="001957D0">
        <w:rPr>
          <w:sz w:val="24"/>
          <w:szCs w:val="24"/>
        </w:rPr>
        <w:t xml:space="preserve">others </w:t>
      </w:r>
      <w:r w:rsidR="00290DFF">
        <w:rPr>
          <w:sz w:val="24"/>
          <w:szCs w:val="24"/>
        </w:rPr>
        <w:t>reporting</w:t>
      </w:r>
      <w:r w:rsidRPr="001957D0">
        <w:rPr>
          <w:sz w:val="24"/>
          <w:szCs w:val="24"/>
        </w:rPr>
        <w:t xml:space="preserve"> evenness to increase with </w:t>
      </w:r>
      <w:r w:rsidR="00290DFF">
        <w:rPr>
          <w:sz w:val="24"/>
          <w:szCs w:val="24"/>
        </w:rPr>
        <w:t xml:space="preserve">species </w:t>
      </w:r>
      <w:r w:rsidRPr="001957D0">
        <w:rPr>
          <w:sz w:val="24"/>
          <w:szCs w:val="24"/>
        </w:rPr>
        <w:t xml:space="preserve">richness </w:t>
      </w:r>
      <w:r w:rsidRPr="001957D0">
        <w:rPr>
          <w:sz w:val="24"/>
          <w:szCs w:val="24"/>
        </w:rPr>
        <w:fldChar w:fldCharType="begin"/>
      </w:r>
      <w:r w:rsidR="00985BFC">
        <w:rPr>
          <w:sz w:val="24"/>
          <w:szCs w:val="24"/>
        </w:rPr>
        <w:instrText xml:space="preserve"> ADDIN ZOTERO_ITEM CSL_CITATION {"citationID":"ZLcszN4d","properties":{"formattedCitation":"(Fuller et al., 2015; Mammides et al., 2017)","plainCitation":"(Fuller et al., 2015; Mammides et al., 2017)","dontUpdate":true,"noteIndex":0},"citationItems":[{"id":2084,"uris":["http://zotero.org/users/7698776/items/7E64ERAD"],"itemData":{"id":2084,"type":"article-journal","abstract":"Soundscape assessment has been proposed as a remote ecological monitoring tool for measuring biodiversity, but few studies have examined how soundscape patterns vary with landscape configuration and condition. The goal of our study was to examine a suite of published acoustic indices to determine whether they provide comparable results relative to varying levels of landscape fragmentation and ecological condition in nineteen forest sites in eastern Australia. Our comparison of six acoustic indices according to time of day revealed that two indices, the acoustic complexity and the bioacoustic index, presented a similar pattern that was linked to avian song intensity, but was not related to landscape and biodiversity attributes. The diversity indices, acoustic entropy and acoustic diversity, and the normalized difference soundscape index revealed high nighttime sound, as well as a dawn and dusk chorus. These indices appear to be sensitive to nocturnal biodiversity which is abundant at night in warm, subtropical environments. We argue that there is need to better understand temporal partitioning of the soundscape by specific taxonomic groups, and this should involve integrated research on amphibians, insects and birds during a 24h cycle. The three indices that best connected the soundscape with landscape characteristics, ecological condition and bird species richness were acoustic entropy, acoustic evenness and the normalized difference soundscape index. This study has demonstrated that remote soundscape assessment can be implemented as an ecological monitoring tool in fragmented Australian forest landscapes. However, further investigation should be dedicated to refining and/or combining existing acoustic indices and also to determine if these indices are appropriate in other landscapes and for other survey purposes.","container-title":"Ecological Indicators","DOI":"10.1016/j.ecolind.2015.05.057","ISSN":"1470-160X","journalAbbreviation":"Ecological Indicators","page":"207-215","source":"ScienceDirect","title":"Connecting soundscape to landscape: Which acoustic index best describes landscape configuration?","title-short":"Connecting soundscape to landscape","URL":"https://www.sciencedirect.com/science/article/pii/S1470160X15003179","volume":"58","author":[{"family":"Fuller","given":"Susan"},{"family":"Axel","given":"Anne C."},{"family":"Tucker","given":"David"},{"family":"Gage","given":"Stuart H."}],"accessed":{"date-parts":[["2023",10,9]]},"issued":{"date-parts":[["2015",11,1]]}}},{"id":2081,"uris":["http://zotero.org/users/7698776/items/LKPX9CMI"],"itemData":{"id":2081,"type":"article-journal","abstract":"Human activities are affecting biodiversity to a greater extent than ever. Consequently, tools that can efficiently monitor changes in communities are becoming increasingly important. In the case of birds and other vocalizing animals, it has been suggested that passive acoustic methods can be used for this purpose. Multiple acoustic indices have been developed recently, to be used as proxies for species diversity. Preliminary results have been promising. Yet, before the indices can be applied widely, it is necessary to understand better how well they reflect the communities to be monitored, and how they perform under diverse environmental conditions. Here, we tested seven of the available indices, on sound recordings made in two biodiverse regions in Yunnan Province, south China. We assessed each index’s performance by measuring its correlation to bird species richness and diversity, estimated using point-count surveys. Each survey was conducted by an expert observer, at the same time each recording was made, and for the same duration. We also tested whether the performance of the indices was affected by levels of environmental dissimilarity between the sites sampled. We found that although no index showed a very strong correlation with species richness or diversity, three indices (the acoustic entropy, acoustic diversity and acoustic evenness indices) performed consistently better that the other four, showing moderate correlations. The levels of environmental dissimilarity among the sites did not seem to affect the performance of any of the indices tested, suggesting consistency − an important property for the indices to have. We conclude that although the acoustic indices have the potential to be used for passive acoustic monitoring, perhaps they need to be refined further before they can be applied widely. Meanwhile, they should be tested in more environments to reveal fully their potential and limitations.","container-title":"Ecological Indicators","DOI":"10.1016/j.ecolind.2017.07.017","ISSN":"1470-160X","journalAbbreviation":"Ecological Indicators","page":"470-477","source":"ScienceDirect","title":"Do acoustic indices correlate with bird diversity? Insights from two biodiverse regions in Yunnan Province, south China","title-short":"Do acoustic indices correlate with bird diversity?","URL":"https://www.sciencedirect.com/science/article/pii/S1470160X17304314","volume":"82","author":[{"family":"Mammides","given":"Christos"},{"family":"Goodale","given":"Eben"},{"family":"Dayananda","given":"Salindra K."},{"family":"Kang","given":"Luo"},{"family":"Chen","given":"Jin"}],"accessed":{"date-parts":[["2023",10,9]]},"issued":{"date-parts":[["2017",11,1]]}}}],"schema":"https://github.com/citation-style-language/schema/raw/master/csl-citation.json"} </w:instrText>
      </w:r>
      <w:r w:rsidRPr="001957D0">
        <w:rPr>
          <w:sz w:val="24"/>
          <w:szCs w:val="24"/>
        </w:rPr>
        <w:fldChar w:fldCharType="separate"/>
      </w:r>
      <w:r w:rsidRPr="001957D0">
        <w:rPr>
          <w:rFonts w:ascii="Calibri" w:hAnsi="Calibri" w:cs="Calibri"/>
          <w:sz w:val="24"/>
          <w:szCs w:val="24"/>
        </w:rPr>
        <w:t>(e.g. Fuller et al., 2015; Mammides et al., 2017)</w:t>
      </w:r>
      <w:r w:rsidRPr="001957D0">
        <w:rPr>
          <w:sz w:val="24"/>
          <w:szCs w:val="24"/>
        </w:rPr>
        <w:fldChar w:fldCharType="end"/>
      </w:r>
      <w:r w:rsidRPr="001957D0">
        <w:rPr>
          <w:sz w:val="24"/>
          <w:szCs w:val="24"/>
        </w:rPr>
        <w:t xml:space="preserve">. </w:t>
      </w:r>
    </w:p>
    <w:p w14:paraId="596C5310" w14:textId="3FD69B8A" w:rsidR="00994454" w:rsidRDefault="007530C2" w:rsidP="00B43D15">
      <w:pPr>
        <w:spacing w:line="480" w:lineRule="auto"/>
        <w:jc w:val="both"/>
        <w:rPr>
          <w:sz w:val="24"/>
          <w:szCs w:val="24"/>
        </w:rPr>
      </w:pPr>
      <w:r>
        <w:rPr>
          <w:sz w:val="24"/>
          <w:szCs w:val="24"/>
        </w:rPr>
        <w:lastRenderedPageBreak/>
        <w:t>Contrary to</w:t>
      </w:r>
      <w:r w:rsidRPr="007530C2">
        <w:rPr>
          <w:sz w:val="24"/>
          <w:szCs w:val="24"/>
        </w:rPr>
        <w:t xml:space="preserve"> other research </w:t>
      </w:r>
      <w:r w:rsidRPr="007530C2">
        <w:rPr>
          <w:sz w:val="24"/>
          <w:szCs w:val="24"/>
        </w:rPr>
        <w:fldChar w:fldCharType="begin"/>
      </w:r>
      <w:r w:rsidR="00985BFC">
        <w:rPr>
          <w:sz w:val="24"/>
          <w:szCs w:val="24"/>
        </w:rPr>
        <w:instrText xml:space="preserve"> ADDIN ZOTERO_ITEM CSL_CITATION {"citationID":"Z8KTCv0J","properties":{"formattedCitation":"(Boelman et al., 2007; Bradfer-Lawrence et al., 2019)","plainCitation":"(Boelman et al., 2007; Bradfer-Lawrence et al., 2019)","noteIndex":0},"citationItems":[{"id":1942,"uris":["http://zotero.org/users/7698776/items/Y6BNZAKB"],"itemData":{"id":1942,"type":"article-journal","abstract":"We used airborne imaging spectroscopy and scanning light detection and ranging (LiDAR), along with bioacoustic recordings, to determine how a plant species invasion affects avian abundance and community composition across a range of Hawaiian submontane ecosystems. Total avian abundance and the ratio of native to exotic avifauna were highest in habitats with the highest canopy cover and height. Comparing biophysically equivalent sites, stands dominated by native Metrosideros polymorpha trees hosted larger native avian communities than did mixed stands of Metrosideros and the invasive tree Morella faya. A multi-trophic analysis strongly suggests that native avifauna provide biotic resistance against the invasion of Morella trees and exotic birds, thus slowing invasion “meltdowns” that disrupt the functioning of native Hawaiian ecosystems.","container-title":"Ecological Applications","DOI":"10.1890/07-0004.1","ISSN":"1939-5582","issue":"8","language":"en","license":"© 2007 by the Ecological Society of America","note":"_eprint: https://onlinelibrary.wiley.com/doi/pdf/10.1890/07-0004.1","page":"2137-2144","source":"Wiley Online Library","title":"Multi-Trophic Invasion Resistance in Hawaii: Bioacoustics, Field Surveys, and Airborne Remote Sensing","title-short":"Multi-Trophic Invasion Resistance in Hawaii","URL":"https://onlinelibrary.wiley.com/doi/abs/10.1890/07-0004.1","volume":"17","author":[{"family":"Boelman","given":"Natalie T."},{"family":"Asner","given":"Gregory P."},{"family":"Hart","given":"Patrick J."},{"family":"Martin","given":"Roberta E."}],"accessed":{"date-parts":[["2023",9,27]]},"issued":{"date-parts":[["2007"]]}}},{"id":904,"uris":["http://zotero.org/users/7698776/items/BIP9PXLI"],"itemData":{"id":904,"type":"article-journal","abstract":"Ecoacoustics, the study of environmental sound, is a growing field with great potential for biodiversity monitoring. Audio recordings could provide a rapid, cost-effective monitoring tool offering novel insights into ecosystem dynamics. More than 60 acoustic indices have been developed to date, which reflect distinct attributes of the soundscape, (i.e. the total acoustic energy at a given location, including noise produced by animals, machinery, wind and rain). However, reported patterns in acoustic indices have been contradictory, possibly because there is no accepted best practice for the collection and analysis of audio recordings. Here, we propose: (a) guidelines for designing studies using audio recordings for the rapid assessment of multiple sites; and (b) a workflow for comparing recordings with seven of the most commonly used indices, permitting discrimination among habitat-specific soundscapes. We collected and analysed over 26,000 hr of recordings from 117 sites across a range of habitats in a human-modified tropical landscape in central Panama; an order of magnitude more recordings than used in previously published studies. We demonstrate that: (a) Standard error variance of indices stabilizes within 120 hr of recordings from a single location. (b) Continuous recording should be used rather than subsample recording on a schedule; sub sampling is a common practice but delays capture of site variability and maximizing total duration of recording should be prioritized. (c) Use of multiple indices to describe soundscape patterns reveals distinct diel and seasonal soundscape patterns among habitats. We advocate collecting at least 120 hr of continuous recordings per site, and using a range of acoustic indices to categorize the soundscape, including the Acoustic Complexity Index, Acoustic Evenness Index, Acoustic Entropy Index and the Normalized Difference Soundscape Index. Differences among habitat types can be captured if multiple indices are used, and magnitude of variance is often more important than mean values. The workflow we provide will enable successful use of ecoacoustic techniques for environmental monitoring.","container-title":"Methods in Ecology and Evolution","DOI":"10.1111/2041-210X.13254","ISSN":"2041-210X","issue":"10","language":"en","note":"_eprint: https://onlinelibrary.wiley.com/doi/pdf/10.1111/2041-210X.13254","page":"1796-1807","source":"Wiley Online Library","title":"Guidelines for the use of acoustic indices in environmental research","URL":"https://onlinelibrary.wiley.com/doi/abs/10.1111/2041-210X.13254","volume":"10","author":[{"family":"Bradfer-Lawrence","given":"Tom"},{"family":"Gardner","given":"Nick"},{"family":"Bunnefeld","given":"Lynsey"},{"family":"Bunnefeld","given":"Nils"},{"family":"Willis","given":"Stephen G."},{"family":"Dent","given":"Daisy H."}],"accessed":{"date-parts":[["2023",1,16]]},"issued":{"date-parts":[["2019"]]}}}],"schema":"https://github.com/citation-style-language/schema/raw/master/csl-citation.json"} </w:instrText>
      </w:r>
      <w:r w:rsidRPr="007530C2">
        <w:rPr>
          <w:sz w:val="24"/>
          <w:szCs w:val="24"/>
        </w:rPr>
        <w:fldChar w:fldCharType="separate"/>
      </w:r>
      <w:r w:rsidR="00C91C93" w:rsidRPr="00C91C93">
        <w:rPr>
          <w:rFonts w:ascii="Calibri" w:hAnsi="Calibri" w:cs="Calibri"/>
          <w:sz w:val="24"/>
        </w:rPr>
        <w:t>(Boelman et al., 2007; Bradfer-Lawrence et al., 2019)</w:t>
      </w:r>
      <w:r w:rsidRPr="007530C2">
        <w:rPr>
          <w:sz w:val="24"/>
          <w:szCs w:val="24"/>
        </w:rPr>
        <w:fldChar w:fldCharType="end"/>
      </w:r>
      <w:r w:rsidRPr="007530C2">
        <w:rPr>
          <w:sz w:val="24"/>
          <w:szCs w:val="24"/>
        </w:rPr>
        <w:t>, we found no relationship between acoustic indices and bird abundance</w:t>
      </w:r>
      <w:r w:rsidR="00EF0D0F">
        <w:rPr>
          <w:sz w:val="24"/>
          <w:szCs w:val="24"/>
        </w:rPr>
        <w:t>. This</w:t>
      </w:r>
      <w:r w:rsidRPr="007530C2">
        <w:rPr>
          <w:sz w:val="24"/>
          <w:szCs w:val="24"/>
        </w:rPr>
        <w:t xml:space="preserve"> could be because abundance holds a comparatively weaker relationship with acoustic indices</w:t>
      </w:r>
      <w:r w:rsidR="00EF0D0F">
        <w:rPr>
          <w:sz w:val="24"/>
          <w:szCs w:val="24"/>
        </w:rPr>
        <w:t xml:space="preserve"> than species richness</w:t>
      </w:r>
      <w:r w:rsidR="006D5DE3">
        <w:rPr>
          <w:sz w:val="24"/>
          <w:szCs w:val="24"/>
        </w:rPr>
        <w:t xml:space="preserve"> </w:t>
      </w:r>
      <w:r w:rsidR="006D5DE3">
        <w:rPr>
          <w:sz w:val="24"/>
          <w:szCs w:val="24"/>
        </w:rPr>
        <w:fldChar w:fldCharType="begin"/>
      </w:r>
      <w:r w:rsidR="00985BFC">
        <w:rPr>
          <w:sz w:val="24"/>
          <w:szCs w:val="24"/>
        </w:rPr>
        <w:instrText xml:space="preserve"> ADDIN ZOTERO_ITEM CSL_CITATION {"citationID":"BGFn1rcn","properties":{"formattedCitation":"(Bradfer-Lawrence et al., 2020)","plainCitation":"(Bradfer-Lawrence et al., 2020)","noteIndex":0},"citationItems":[{"id":915,"uris":["http://zotero.org/users/7698776/items/MMJTC6HI"],"itemData":{"id":915,"type":"article-journal","abstract":"Accelerating global shifts in climate and land use change are altering natural habitats and species assemblages, making management interventions crucial to halt the biodiversity crisis. Management decisions must be informed by accurate biodiversity assessments. However, such assessments are often time consuming, expensive, and require specialist knowledge. Monitoring environmental sound may offer a novel method for rapid biodiversity assessment. Changes in species assemblages at a given location are reflected in the site’s acoustic energy, termed the soundscape. Soundscapes can be readily described using acoustic indices; metrics based on objective features of recordings such as pitch and amplitude. Changes in acoustic indices values may therefore reflect changes in species assemblages, alerting land managers to shifts in wildlife populations. However, thus far, evidence supporting the use of acoustic indices in biodiversity monitoring has been equivocal. Here, we test the practical application of acoustic indices for biodiversity monitoring while solving methodological issues and providing conceptual clarity. Using 84 h of audio recordings covering 315 dawns from 43 sites, coupled with bird assemblage and vegetation data collected in the field, we demonstrate strong relationships between acoustic indices and avian species richness and abundance. In contrast with many previous studies, we found that sites with high bird species-richness and abundance had less even soundscapes (i.e. acoustic energy was less evenly distributed among frequencies) compared with sites with low species richness and abundance. Crucially, these patterns were coherent across multiple acoustic indices, and across habitat types, emphasising their utility for monitoring. Acoustic indices sensitive to the frequencies at which birds sing are most useful for monitoring avian communities; the Acoustic Evenness Index, Biophony Index, and the biophony component of the Normalised Difference Soundscape Index exhibited the strongest relationship with species richness. Land managers can use acoustic indices for biodiversity monitoring, complementing other, more established, assessment methods.","container-title":"Ecological Indicators","DOI":"10.1016/j.ecolind.2020.106400","ISSN":"1470-160X","journalAbbreviation":"Ecological Indicators","language":"en","page":"106400","source":"ScienceDirect","title":"Rapid assessment of avian species richness and abundance using acoustic indices","URL":"https://www.sciencedirect.com/science/article/pii/S1470160X2030337X","volume":"115","author":[{"family":"Bradfer-Lawrence","given":"Tom"},{"family":"Bunnefeld","given":"Nils"},{"family":"Gardner","given":"Nick"},{"family":"Willis","given":"Stephen G."},{"family":"Dent","given":"Daisy H."}],"accessed":{"date-parts":[["2023",1,5]]},"issued":{"date-parts":[["2020",8,1]]}}}],"schema":"https://github.com/citation-style-language/schema/raw/master/csl-citation.json"} </w:instrText>
      </w:r>
      <w:r w:rsidR="006D5DE3">
        <w:rPr>
          <w:sz w:val="24"/>
          <w:szCs w:val="24"/>
        </w:rPr>
        <w:fldChar w:fldCharType="separate"/>
      </w:r>
      <w:r w:rsidR="00C91C93" w:rsidRPr="00C91C93">
        <w:rPr>
          <w:rFonts w:ascii="Calibri" w:hAnsi="Calibri" w:cs="Calibri"/>
          <w:sz w:val="24"/>
        </w:rPr>
        <w:t>(Bradfer-Lawrence et al., 2020)</w:t>
      </w:r>
      <w:r w:rsidR="006D5DE3">
        <w:rPr>
          <w:sz w:val="24"/>
          <w:szCs w:val="24"/>
        </w:rPr>
        <w:fldChar w:fldCharType="end"/>
      </w:r>
      <w:r w:rsidR="006D5DE3">
        <w:rPr>
          <w:sz w:val="24"/>
          <w:szCs w:val="24"/>
        </w:rPr>
        <w:t>.</w:t>
      </w:r>
      <w:r w:rsidR="00CD1D99">
        <w:rPr>
          <w:sz w:val="24"/>
          <w:szCs w:val="24"/>
        </w:rPr>
        <w:t xml:space="preserve"> </w:t>
      </w:r>
      <w:r w:rsidRPr="007530C2">
        <w:rPr>
          <w:sz w:val="24"/>
          <w:szCs w:val="24"/>
        </w:rPr>
        <w:t>Additionally, the species likely contributing most to soundscape</w:t>
      </w:r>
      <w:r w:rsidR="001044DD">
        <w:rPr>
          <w:sz w:val="24"/>
          <w:szCs w:val="24"/>
        </w:rPr>
        <w:t xml:space="preserve"> complexity in our system</w:t>
      </w:r>
      <w:r w:rsidRPr="007530C2">
        <w:rPr>
          <w:sz w:val="24"/>
          <w:szCs w:val="24"/>
        </w:rPr>
        <w:t xml:space="preserve"> are territorial and </w:t>
      </w:r>
      <w:r w:rsidR="001044DD">
        <w:rPr>
          <w:sz w:val="24"/>
          <w:szCs w:val="24"/>
        </w:rPr>
        <w:t>occur at low density</w:t>
      </w:r>
      <w:r w:rsidRPr="007530C2">
        <w:rPr>
          <w:sz w:val="24"/>
          <w:szCs w:val="24"/>
        </w:rPr>
        <w:t>, whilst the most abundan</w:t>
      </w:r>
      <w:r w:rsidR="002A5474">
        <w:rPr>
          <w:sz w:val="24"/>
          <w:szCs w:val="24"/>
        </w:rPr>
        <w:t>t</w:t>
      </w:r>
      <w:r w:rsidRPr="007530C2">
        <w:rPr>
          <w:sz w:val="24"/>
          <w:szCs w:val="24"/>
        </w:rPr>
        <w:t xml:space="preserve"> species, such as Woodpigeons </w:t>
      </w:r>
      <w:r w:rsidRPr="007530C2">
        <w:rPr>
          <w:i/>
          <w:iCs/>
          <w:sz w:val="24"/>
          <w:szCs w:val="24"/>
        </w:rPr>
        <w:t xml:space="preserve">Columba </w:t>
      </w:r>
      <w:proofErr w:type="spellStart"/>
      <w:r w:rsidRPr="007530C2">
        <w:rPr>
          <w:i/>
          <w:iCs/>
          <w:sz w:val="24"/>
          <w:szCs w:val="24"/>
        </w:rPr>
        <w:t>palumbus</w:t>
      </w:r>
      <w:proofErr w:type="spellEnd"/>
      <w:r w:rsidRPr="007530C2">
        <w:rPr>
          <w:sz w:val="24"/>
          <w:szCs w:val="24"/>
        </w:rPr>
        <w:t xml:space="preserve"> and Rooks </w:t>
      </w:r>
      <w:r w:rsidRPr="007530C2">
        <w:rPr>
          <w:i/>
          <w:iCs/>
          <w:sz w:val="24"/>
          <w:szCs w:val="24"/>
        </w:rPr>
        <w:t>Corvus frugilegus</w:t>
      </w:r>
      <w:r w:rsidRPr="007530C2">
        <w:rPr>
          <w:sz w:val="24"/>
          <w:szCs w:val="24"/>
        </w:rPr>
        <w:t xml:space="preserve">, </w:t>
      </w:r>
      <w:r w:rsidR="00B328EC">
        <w:rPr>
          <w:sz w:val="24"/>
          <w:szCs w:val="24"/>
        </w:rPr>
        <w:t xml:space="preserve">are less vocal and </w:t>
      </w:r>
      <w:r w:rsidRPr="007530C2">
        <w:rPr>
          <w:sz w:val="24"/>
          <w:szCs w:val="24"/>
        </w:rPr>
        <w:t xml:space="preserve">have simple calls </w:t>
      </w:r>
      <w:r w:rsidR="001044DD">
        <w:rPr>
          <w:sz w:val="24"/>
          <w:szCs w:val="24"/>
        </w:rPr>
        <w:t>that</w:t>
      </w:r>
      <w:r w:rsidR="001044DD" w:rsidRPr="007530C2">
        <w:rPr>
          <w:sz w:val="24"/>
          <w:szCs w:val="24"/>
        </w:rPr>
        <w:t xml:space="preserve"> </w:t>
      </w:r>
      <w:r w:rsidRPr="007530C2">
        <w:rPr>
          <w:sz w:val="24"/>
          <w:szCs w:val="24"/>
        </w:rPr>
        <w:t>are less likely to contribute to soundscape</w:t>
      </w:r>
      <w:r w:rsidR="001044DD">
        <w:rPr>
          <w:sz w:val="24"/>
          <w:szCs w:val="24"/>
        </w:rPr>
        <w:t xml:space="preserve"> complexity</w:t>
      </w:r>
      <w:r w:rsidRPr="007530C2">
        <w:rPr>
          <w:sz w:val="24"/>
          <w:szCs w:val="24"/>
        </w:rPr>
        <w:t xml:space="preserve">. </w:t>
      </w:r>
      <w:r w:rsidR="007C4A4E">
        <w:rPr>
          <w:sz w:val="24"/>
          <w:szCs w:val="24"/>
        </w:rPr>
        <w:t>The difference may also arise from methodological differences between studies</w:t>
      </w:r>
      <w:r w:rsidR="001044DD">
        <w:rPr>
          <w:sz w:val="24"/>
          <w:szCs w:val="24"/>
        </w:rPr>
        <w:t xml:space="preserve">. For example, </w:t>
      </w:r>
      <w:r w:rsidR="001044DD" w:rsidRPr="00C91C93">
        <w:rPr>
          <w:rFonts w:ascii="Calibri" w:hAnsi="Calibri" w:cs="Calibri"/>
          <w:sz w:val="24"/>
        </w:rPr>
        <w:t xml:space="preserve">Boelman et al. </w:t>
      </w:r>
      <w:r w:rsidR="001044DD">
        <w:rPr>
          <w:rFonts w:ascii="Calibri" w:hAnsi="Calibri" w:cs="Calibri"/>
          <w:sz w:val="24"/>
        </w:rPr>
        <w:t>(</w:t>
      </w:r>
      <w:r w:rsidR="001044DD" w:rsidRPr="00C91C93">
        <w:rPr>
          <w:rFonts w:ascii="Calibri" w:hAnsi="Calibri" w:cs="Calibri"/>
          <w:sz w:val="24"/>
        </w:rPr>
        <w:t>2007</w:t>
      </w:r>
      <w:r w:rsidR="001044DD">
        <w:rPr>
          <w:rFonts w:ascii="Calibri" w:hAnsi="Calibri" w:cs="Calibri"/>
          <w:sz w:val="24"/>
        </w:rPr>
        <w:t>) and</w:t>
      </w:r>
      <w:r w:rsidR="001044DD" w:rsidRPr="00C91C93">
        <w:rPr>
          <w:rFonts w:ascii="Calibri" w:hAnsi="Calibri" w:cs="Calibri"/>
          <w:sz w:val="24"/>
        </w:rPr>
        <w:t xml:space="preserve"> </w:t>
      </w:r>
      <w:proofErr w:type="spellStart"/>
      <w:r w:rsidR="001044DD" w:rsidRPr="00C91C93">
        <w:rPr>
          <w:rFonts w:ascii="Calibri" w:hAnsi="Calibri" w:cs="Calibri"/>
          <w:sz w:val="24"/>
        </w:rPr>
        <w:t>Bradfer</w:t>
      </w:r>
      <w:proofErr w:type="spellEnd"/>
      <w:r w:rsidR="001044DD" w:rsidRPr="00C91C93">
        <w:rPr>
          <w:rFonts w:ascii="Calibri" w:hAnsi="Calibri" w:cs="Calibri"/>
          <w:sz w:val="24"/>
        </w:rPr>
        <w:t xml:space="preserve">-Lawrence et al. </w:t>
      </w:r>
      <w:r w:rsidR="001044DD">
        <w:rPr>
          <w:rFonts w:ascii="Calibri" w:hAnsi="Calibri" w:cs="Calibri"/>
          <w:sz w:val="24"/>
        </w:rPr>
        <w:t>(</w:t>
      </w:r>
      <w:r w:rsidR="001044DD" w:rsidRPr="00C91C93">
        <w:rPr>
          <w:rFonts w:ascii="Calibri" w:hAnsi="Calibri" w:cs="Calibri"/>
          <w:sz w:val="24"/>
        </w:rPr>
        <w:t>2019</w:t>
      </w:r>
      <w:r w:rsidR="001044DD">
        <w:rPr>
          <w:rFonts w:ascii="Calibri" w:hAnsi="Calibri" w:cs="Calibri"/>
          <w:sz w:val="24"/>
        </w:rPr>
        <w:t xml:space="preserve">) </w:t>
      </w:r>
      <w:r w:rsidR="007C4A4E">
        <w:rPr>
          <w:sz w:val="24"/>
          <w:szCs w:val="24"/>
        </w:rPr>
        <w:t>compared acoustic indices with diversity data collected at the same point in time, whilst we related bird diversity from a single point count to acoustic index values calculated across recording periods stretching we</w:t>
      </w:r>
      <w:r w:rsidR="007C4A4E" w:rsidRPr="00E149F9">
        <w:rPr>
          <w:sz w:val="24"/>
          <w:szCs w:val="24"/>
        </w:rPr>
        <w:t>eks.</w:t>
      </w:r>
      <w:r w:rsidR="00D5239B" w:rsidRPr="00E149F9">
        <w:rPr>
          <w:sz w:val="24"/>
          <w:szCs w:val="24"/>
        </w:rPr>
        <w:t xml:space="preserve"> </w:t>
      </w:r>
      <w:r w:rsidR="00D62715" w:rsidRPr="00E149F9">
        <w:rPr>
          <w:sz w:val="24"/>
          <w:szCs w:val="24"/>
        </w:rPr>
        <w:t xml:space="preserve">Relative abundance can change rapidly </w:t>
      </w:r>
      <w:r w:rsidR="007C4A4E" w:rsidRPr="00E149F9">
        <w:rPr>
          <w:sz w:val="24"/>
          <w:szCs w:val="24"/>
        </w:rPr>
        <w:t xml:space="preserve">over short periods of time, as animals move in relation to the recorders, whilst species richness stays more stable </w:t>
      </w:r>
      <w:r w:rsidR="007C4A4E" w:rsidRPr="00E149F9">
        <w:rPr>
          <w:sz w:val="24"/>
          <w:szCs w:val="24"/>
        </w:rPr>
        <w:fldChar w:fldCharType="begin"/>
      </w:r>
      <w:r w:rsidR="00985BFC" w:rsidRPr="00E149F9">
        <w:rPr>
          <w:sz w:val="24"/>
          <w:szCs w:val="24"/>
        </w:rPr>
        <w:instrText xml:space="preserve"> ADDIN ZOTERO_ITEM CSL_CITATION {"citationID":"ScKFU8Rw","properties":{"formattedCitation":"(Alcocer et al., 2022; Bradfer-Lawrence et al., 2023)","plainCitation":"(Alcocer et al., 2022; Bradfer-Lawrence et al., 2023)","noteIndex":0},"citationItems":[{"id":927,"uris":["http://zotero.org/users/7698776/items/UGA3CBA2"],"itemData":{"id":927,"type":"article-journal","abstract":"As biodiversity decreases worldwide, the development of effective techniques to track changes in ecological communities becomes an urgent challenge. Together with other emerging methods in ecology, acoustic indices are increasingly being used as novel tools for rapid biodiversity assessment. These indices are based on mathematical formulae that summarise the acoustic features of audio samples, with the aim of extracting meaningful ecological information from soundscapes. However, the application of this automated method has revealed conflicting results across the literature, with conceptual and empirical controversies regarding its primary assumption: a correlation between acoustic and biological diversity. After more than a decade of research, we still lack a statistically informed synthesis of the power of acoustic indices that elucidates whether they effectively function as proxies for biological diversity. Here, we reviewed studies testing the relationship between diversity metrics (species abundance, species richness, species diversity, abundance of sounds, and diversity of sounds) and the 11 most commonly used acoustic indices. From 34 studies, we extracted 364 effect sizes that quantified the magnitude of the direct link between acoustic and biological estimates and conducted a meta-analysis. Overall, acoustic indices had a moderate positive relationship with the diversity metrics (r = 0.33, CI [0.23, 0.43]), and showed an inconsistent performance, with highly variable effect sizes both within and among studies. Over time, studies have been increasingly disregarding the validation of the acoustic estimates and those examining this link have been progressively reporting smaller effect sizes. Some of the studied indices [acoustic entropy index (H), normalised difference soundscape index (NDSI), and acoustic complexity index (ACI)] performed better in retrieving biological information, with abundance of sounds (number of sounds from identified or unidentified species) being the best estimated diversity facet of local communities. We found no effect of the type of monitored environment (terrestrial versus aquatic) and the procedure for extracting biological information (acoustic versus non-acoustic) on the performance of acoustic indices, suggesting certain potential to generalise their application across research contexts. We also identified common statistical issues and knowledge gaps that remain to be addressed in future research, such as a high rate of pseudoreplication and multiple unexplored combinations of metrics, taxa, and regions. Our findings confirm the limitations of acoustic indices to efficiently quantify alpha biodiversity and highlight that caution is necessary when using them as surrogates of diversity metrics, especially if employed as single predictors. Although these tools are able partially to capture changes in diversity metrics, endorsing to some extent the rationale behind acoustic indices and suggesting them as promising bases for future developments, they are far from being direct proxies for biodiversity. To guide more efficient use and future research, we review their principal theoretical and practical shortcomings, as well as prospects and challenges of acoustic indices in biodiversity assessment. Altogether, we provide the first comprehensive and statistically based overview on the relation between acoustic indices and biodiversity and pave the way for a more standardised and informed application for biodiversity monitoring.","container-title":"Biological Reviews","DOI":"10.1111/brv.12890","ISSN":"1469-185X","issue":"6","language":"en","note":"_eprint: https://onlinelibrary.wiley.com/doi/pdf/10.1111/brv.12890","page":"2209-2236","source":"Wiley Online Library","title":"Acoustic indices as proxies for biodiversity: a meta-analysis","title-short":"Acoustic indices as proxies for biodiversity","URL":"https://onlinelibrary.wiley.com/doi/abs/10.1111/brv.12890","volume":"97","author":[{"family":"Alcocer","given":"Irene"},{"family":"Lima","given":"Herlander"},{"family":"Sugai","given":"Larissa Sayuri Moreira"},{"family":"Llusia","given":"Diego"}],"accessed":{"date-parts":[["2022",12,28]]},"issued":{"date-parts":[["2022"]]}}},{"id":1790,"uris":["http://zotero.org/users/7698776/items/HH5P32UE"],"itemData":{"id":1790,"type":"article-journal","abstract":"The rise of passive acoustic monitoring and the rapid growth in large audio datasets is driving the development of analysis methods that allow ecological inferences to be drawn from acoustic data. Acoustic indices are currently one of the most widely applied tools in ecoacoustics. These numerical summaries of the sound energy contained in digital audio recordings are relatively straightforward and fast to calculate but can be challenging to interpret. Misapplication and misinterpretation have produced conflicting results and led some to question their value. To encourage better use of acoustic indices, we provide nine points of guidance to support good study design, analysis and interpretation. We offer practical recommendations for the use of acoustic indices in the study of both whole soundscapes and individual taxa and species, and point to emerging trends in ecoacoustic analysis. In particular, we highlight the critical importance of understanding the links between soundscape patterns and acoustic indices. Acoustic indices can offer insights into the state of organisms, populations, and ecosystems, complementing other ecological research techniques. Judicious selection, appropriate application and thorough interpretation of existing indices is vital to bolster robust developments in ecoacoustics for biodiversity monitoring, conservation and future research.","container-title":"Methods in Ecology and Evolution","DOI":"10.1111/2041-210X.14194","ISSN":"2041-210X","issue":"n/a","language":"en","license":"© 2023 The Authors. Methods in Ecology and Evolution published by John Wiley &amp; Sons Ltd on behalf of British Ecological Society.","note":"_eprint: https://onlinelibrary.wiley.com/doi/pdf/10.1111/2041-210X.14194","source":"Wiley Online Library","title":"Using acoustic indices in ecology: Guidance on study design, analyses and interpretation","title-short":"Using acoustic indices in ecology","URL":"https://onlinelibrary.wiley.com/doi/abs/10.1111/2041-210X.14194","volume":"n/a","author":[{"family":"Bradfer-Lawrence","given":"Tom"},{"family":"Desjonqueres","given":"Camille"},{"family":"Eldridge","given":"Alice"},{"family":"Johnston","given":"Alison"},{"family":"Metcalf","given":"Oliver"}],"accessed":{"date-parts":[["2023",8,15]]},"issued":{"date-parts":[["2023"]]}}}],"schema":"https://github.com/citation-style-language/schema/raw/master/csl-citation.json"} </w:instrText>
      </w:r>
      <w:r w:rsidR="007C4A4E" w:rsidRPr="00E149F9">
        <w:rPr>
          <w:sz w:val="24"/>
          <w:szCs w:val="24"/>
        </w:rPr>
        <w:fldChar w:fldCharType="separate"/>
      </w:r>
      <w:r w:rsidR="00C91C93" w:rsidRPr="00E149F9">
        <w:rPr>
          <w:rFonts w:ascii="Calibri" w:hAnsi="Calibri" w:cs="Calibri"/>
          <w:sz w:val="24"/>
        </w:rPr>
        <w:t>(Alcocer et al., 2022; Bradfer-Lawrence et al., 2023)</w:t>
      </w:r>
      <w:r w:rsidR="007C4A4E" w:rsidRPr="00E149F9">
        <w:rPr>
          <w:sz w:val="24"/>
          <w:szCs w:val="24"/>
        </w:rPr>
        <w:fldChar w:fldCharType="end"/>
      </w:r>
      <w:r w:rsidR="00D62715" w:rsidRPr="00E149F9">
        <w:rPr>
          <w:sz w:val="24"/>
          <w:szCs w:val="24"/>
        </w:rPr>
        <w:t xml:space="preserve">, </w:t>
      </w:r>
      <w:r w:rsidR="005A4180" w:rsidRPr="00E149F9">
        <w:rPr>
          <w:sz w:val="24"/>
          <w:szCs w:val="24"/>
        </w:rPr>
        <w:t>and so,</w:t>
      </w:r>
      <w:r w:rsidR="00D62715" w:rsidRPr="00E149F9">
        <w:rPr>
          <w:sz w:val="24"/>
          <w:szCs w:val="24"/>
        </w:rPr>
        <w:t xml:space="preserve"> a snapshot measure of richness is more likely to</w:t>
      </w:r>
      <w:r w:rsidR="006D669E" w:rsidRPr="00E149F9">
        <w:rPr>
          <w:sz w:val="24"/>
          <w:szCs w:val="24"/>
        </w:rPr>
        <w:t xml:space="preserve"> be</w:t>
      </w:r>
      <w:r w:rsidR="00D62715" w:rsidRPr="00E149F9">
        <w:rPr>
          <w:sz w:val="24"/>
          <w:szCs w:val="24"/>
        </w:rPr>
        <w:t xml:space="preserve"> represent</w:t>
      </w:r>
      <w:r w:rsidR="006D669E" w:rsidRPr="00E149F9">
        <w:rPr>
          <w:sz w:val="24"/>
          <w:szCs w:val="24"/>
        </w:rPr>
        <w:t xml:space="preserve">ative of </w:t>
      </w:r>
      <w:r w:rsidR="00422664" w:rsidRPr="00E149F9">
        <w:rPr>
          <w:sz w:val="24"/>
          <w:szCs w:val="24"/>
        </w:rPr>
        <w:t>a</w:t>
      </w:r>
      <w:r w:rsidR="005A4180" w:rsidRPr="00E149F9">
        <w:rPr>
          <w:sz w:val="24"/>
          <w:szCs w:val="24"/>
        </w:rPr>
        <w:t>vian contributions to local soundscapes over longer periods of time than an equivalent snapshot of abundance.</w:t>
      </w:r>
      <w:r w:rsidR="005A4180">
        <w:rPr>
          <w:sz w:val="24"/>
          <w:szCs w:val="24"/>
        </w:rPr>
        <w:t xml:space="preserve">  </w:t>
      </w:r>
      <w:r w:rsidR="00C84DD5">
        <w:rPr>
          <w:sz w:val="24"/>
          <w:szCs w:val="24"/>
        </w:rPr>
        <w:t xml:space="preserve"> </w:t>
      </w:r>
    </w:p>
    <w:p w14:paraId="56C24609" w14:textId="642661D5" w:rsidR="00AA5784" w:rsidRPr="00A86ACF" w:rsidRDefault="00AA5784" w:rsidP="00994454">
      <w:pPr>
        <w:pStyle w:val="ListParagraph"/>
        <w:numPr>
          <w:ilvl w:val="1"/>
          <w:numId w:val="15"/>
        </w:numPr>
        <w:spacing w:line="480" w:lineRule="auto"/>
        <w:jc w:val="both"/>
        <w:rPr>
          <w:i/>
          <w:iCs/>
          <w:sz w:val="24"/>
          <w:szCs w:val="24"/>
        </w:rPr>
      </w:pPr>
      <w:r w:rsidRPr="00A86ACF">
        <w:rPr>
          <w:i/>
          <w:iCs/>
          <w:sz w:val="24"/>
          <w:szCs w:val="24"/>
        </w:rPr>
        <w:t xml:space="preserve">Effects of soundscape on vineyard visitors’ experience </w:t>
      </w:r>
    </w:p>
    <w:p w14:paraId="0D63D040" w14:textId="10B25F0A" w:rsidR="00E63A35" w:rsidRDefault="005175F9" w:rsidP="00FE2A5C">
      <w:pPr>
        <w:tabs>
          <w:tab w:val="left" w:pos="1096"/>
        </w:tabs>
        <w:spacing w:line="480" w:lineRule="auto"/>
        <w:jc w:val="both"/>
        <w:rPr>
          <w:sz w:val="24"/>
          <w:szCs w:val="24"/>
        </w:rPr>
      </w:pPr>
      <w:r w:rsidRPr="001957D0">
        <w:rPr>
          <w:sz w:val="24"/>
          <w:szCs w:val="24"/>
        </w:rPr>
        <w:t>We</w:t>
      </w:r>
      <w:r w:rsidR="00E63A35" w:rsidRPr="001957D0">
        <w:rPr>
          <w:sz w:val="24"/>
          <w:szCs w:val="24"/>
        </w:rPr>
        <w:t xml:space="preserve"> </w:t>
      </w:r>
      <w:r w:rsidRPr="001957D0">
        <w:rPr>
          <w:sz w:val="24"/>
          <w:szCs w:val="24"/>
        </w:rPr>
        <w:t xml:space="preserve">found a </w:t>
      </w:r>
      <w:r w:rsidR="000E076D" w:rsidRPr="001957D0">
        <w:rPr>
          <w:sz w:val="24"/>
          <w:szCs w:val="24"/>
        </w:rPr>
        <w:t>clear link</w:t>
      </w:r>
      <w:r w:rsidR="005A1FFD" w:rsidRPr="001957D0">
        <w:rPr>
          <w:sz w:val="24"/>
          <w:szCs w:val="24"/>
        </w:rPr>
        <w:t xml:space="preserve"> </w:t>
      </w:r>
      <w:r w:rsidR="000E076D" w:rsidRPr="001957D0">
        <w:rPr>
          <w:sz w:val="24"/>
          <w:szCs w:val="24"/>
        </w:rPr>
        <w:t xml:space="preserve">between </w:t>
      </w:r>
      <w:r w:rsidR="00862127" w:rsidRPr="001957D0">
        <w:rPr>
          <w:sz w:val="24"/>
          <w:szCs w:val="24"/>
        </w:rPr>
        <w:t xml:space="preserve">soundscape </w:t>
      </w:r>
      <w:r w:rsidR="000E076D" w:rsidRPr="001957D0">
        <w:rPr>
          <w:sz w:val="24"/>
          <w:szCs w:val="24"/>
        </w:rPr>
        <w:t>characteristics</w:t>
      </w:r>
      <w:r w:rsidR="004F4461" w:rsidRPr="001957D0">
        <w:rPr>
          <w:sz w:val="24"/>
          <w:szCs w:val="24"/>
        </w:rPr>
        <w:t xml:space="preserve"> </w:t>
      </w:r>
      <w:r w:rsidR="000E076D" w:rsidRPr="001957D0">
        <w:rPr>
          <w:sz w:val="24"/>
          <w:szCs w:val="24"/>
        </w:rPr>
        <w:t xml:space="preserve">and </w:t>
      </w:r>
      <w:r w:rsidRPr="001957D0">
        <w:rPr>
          <w:sz w:val="24"/>
          <w:szCs w:val="24"/>
        </w:rPr>
        <w:t>vineyard visitors’</w:t>
      </w:r>
      <w:r w:rsidR="005A1FFD" w:rsidRPr="001957D0">
        <w:rPr>
          <w:sz w:val="24"/>
          <w:szCs w:val="24"/>
        </w:rPr>
        <w:t xml:space="preserve"> </w:t>
      </w:r>
      <w:r w:rsidR="004F4461" w:rsidRPr="001957D0">
        <w:rPr>
          <w:sz w:val="24"/>
          <w:szCs w:val="24"/>
        </w:rPr>
        <w:t>experience</w:t>
      </w:r>
      <w:r w:rsidR="005A1FFD" w:rsidRPr="001957D0">
        <w:rPr>
          <w:sz w:val="24"/>
          <w:szCs w:val="24"/>
        </w:rPr>
        <w:t xml:space="preserve">. </w:t>
      </w:r>
      <w:r w:rsidR="000E076D" w:rsidRPr="001957D0">
        <w:rPr>
          <w:sz w:val="24"/>
          <w:szCs w:val="24"/>
        </w:rPr>
        <w:t xml:space="preserve">The increase in reported </w:t>
      </w:r>
      <w:r w:rsidR="005A08A2">
        <w:rPr>
          <w:i/>
          <w:iCs/>
          <w:sz w:val="24"/>
          <w:szCs w:val="24"/>
        </w:rPr>
        <w:t>soundscape</w:t>
      </w:r>
      <w:r w:rsidR="005A08A2" w:rsidRPr="001957D0">
        <w:rPr>
          <w:i/>
          <w:iCs/>
          <w:sz w:val="24"/>
          <w:szCs w:val="24"/>
        </w:rPr>
        <w:t xml:space="preserve"> </w:t>
      </w:r>
      <w:r w:rsidR="009A285E" w:rsidRPr="001957D0">
        <w:rPr>
          <w:i/>
          <w:iCs/>
          <w:sz w:val="24"/>
          <w:szCs w:val="24"/>
        </w:rPr>
        <w:t>connectedness</w:t>
      </w:r>
      <w:r w:rsidR="00B627F3">
        <w:rPr>
          <w:i/>
          <w:iCs/>
          <w:sz w:val="24"/>
          <w:szCs w:val="24"/>
        </w:rPr>
        <w:t xml:space="preserve"> </w:t>
      </w:r>
      <w:r w:rsidR="00B627F3">
        <w:rPr>
          <w:sz w:val="24"/>
          <w:szCs w:val="24"/>
        </w:rPr>
        <w:t>and</w:t>
      </w:r>
      <w:r w:rsidR="004F4461" w:rsidRPr="001957D0">
        <w:rPr>
          <w:i/>
          <w:iCs/>
          <w:sz w:val="24"/>
          <w:szCs w:val="24"/>
        </w:rPr>
        <w:t xml:space="preserve"> </w:t>
      </w:r>
      <w:r w:rsidR="005A08A2">
        <w:rPr>
          <w:i/>
          <w:iCs/>
          <w:sz w:val="24"/>
          <w:szCs w:val="24"/>
        </w:rPr>
        <w:t>sound enjoyment</w:t>
      </w:r>
      <w:r w:rsidR="004F4461" w:rsidRPr="001957D0">
        <w:rPr>
          <w:i/>
          <w:iCs/>
          <w:sz w:val="24"/>
          <w:szCs w:val="24"/>
        </w:rPr>
        <w:t xml:space="preserve"> </w:t>
      </w:r>
      <w:r w:rsidR="000E076D" w:rsidRPr="001957D0">
        <w:rPr>
          <w:sz w:val="24"/>
          <w:szCs w:val="24"/>
        </w:rPr>
        <w:t xml:space="preserve">with </w:t>
      </w:r>
      <w:r w:rsidR="00B46BB2" w:rsidRPr="001957D0">
        <w:rPr>
          <w:sz w:val="24"/>
          <w:szCs w:val="24"/>
        </w:rPr>
        <w:t>BIO indicat</w:t>
      </w:r>
      <w:r w:rsidR="000E076D" w:rsidRPr="001957D0">
        <w:rPr>
          <w:sz w:val="24"/>
          <w:szCs w:val="24"/>
        </w:rPr>
        <w:t>e</w:t>
      </w:r>
      <w:r w:rsidR="00B46BB2" w:rsidRPr="001957D0">
        <w:rPr>
          <w:sz w:val="24"/>
          <w:szCs w:val="24"/>
        </w:rPr>
        <w:t xml:space="preserve"> a positive </w:t>
      </w:r>
      <w:r w:rsidR="0048676F">
        <w:rPr>
          <w:sz w:val="24"/>
          <w:szCs w:val="24"/>
        </w:rPr>
        <w:t>association</w:t>
      </w:r>
      <w:r w:rsidR="00B46BB2" w:rsidRPr="001957D0">
        <w:rPr>
          <w:sz w:val="24"/>
          <w:szCs w:val="24"/>
        </w:rPr>
        <w:t xml:space="preserve"> </w:t>
      </w:r>
      <w:r w:rsidR="0048676F">
        <w:rPr>
          <w:sz w:val="24"/>
          <w:szCs w:val="24"/>
        </w:rPr>
        <w:t>with</w:t>
      </w:r>
      <w:r w:rsidR="00B46BB2" w:rsidRPr="001957D0">
        <w:rPr>
          <w:sz w:val="24"/>
          <w:szCs w:val="24"/>
        </w:rPr>
        <w:t xml:space="preserve"> soundscape volume, </w:t>
      </w:r>
      <w:r w:rsidR="000E076D" w:rsidRPr="001957D0">
        <w:rPr>
          <w:sz w:val="24"/>
          <w:szCs w:val="24"/>
        </w:rPr>
        <w:t>whilst</w:t>
      </w:r>
      <w:r w:rsidR="002B12FA">
        <w:rPr>
          <w:sz w:val="24"/>
          <w:szCs w:val="24"/>
        </w:rPr>
        <w:t xml:space="preserve"> the </w:t>
      </w:r>
      <w:r w:rsidR="006C1E2E" w:rsidRPr="001957D0">
        <w:rPr>
          <w:sz w:val="24"/>
          <w:szCs w:val="24"/>
        </w:rPr>
        <w:t xml:space="preserve">differences in </w:t>
      </w:r>
      <w:r w:rsidR="000E076D" w:rsidRPr="001957D0">
        <w:rPr>
          <w:sz w:val="24"/>
          <w:szCs w:val="24"/>
        </w:rPr>
        <w:t xml:space="preserve">responses </w:t>
      </w:r>
      <w:r w:rsidR="006C1E2E" w:rsidRPr="001957D0">
        <w:rPr>
          <w:sz w:val="24"/>
          <w:szCs w:val="24"/>
        </w:rPr>
        <w:t>with varying</w:t>
      </w:r>
      <w:r w:rsidR="000E076D" w:rsidRPr="001957D0">
        <w:rPr>
          <w:sz w:val="24"/>
          <w:szCs w:val="24"/>
        </w:rPr>
        <w:t xml:space="preserve"> </w:t>
      </w:r>
      <w:r w:rsidR="00B46BB2" w:rsidRPr="001957D0">
        <w:rPr>
          <w:sz w:val="24"/>
          <w:szCs w:val="24"/>
        </w:rPr>
        <w:t>ACI</w:t>
      </w:r>
      <w:r w:rsidR="000E076D" w:rsidRPr="001957D0">
        <w:rPr>
          <w:sz w:val="24"/>
          <w:szCs w:val="24"/>
        </w:rPr>
        <w:t>,</w:t>
      </w:r>
      <w:r w:rsidR="00B46BB2" w:rsidRPr="001957D0">
        <w:rPr>
          <w:sz w:val="24"/>
          <w:szCs w:val="24"/>
        </w:rPr>
        <w:t xml:space="preserve"> H</w:t>
      </w:r>
      <w:r w:rsidR="00CC119D" w:rsidRPr="001957D0">
        <w:rPr>
          <w:sz w:val="24"/>
          <w:szCs w:val="24"/>
        </w:rPr>
        <w:t xml:space="preserve"> and ADI</w:t>
      </w:r>
      <w:r w:rsidR="007739AE">
        <w:rPr>
          <w:sz w:val="24"/>
          <w:szCs w:val="24"/>
        </w:rPr>
        <w:t xml:space="preserve"> </w:t>
      </w:r>
      <w:r w:rsidR="00F22C77">
        <w:rPr>
          <w:sz w:val="24"/>
          <w:szCs w:val="24"/>
        </w:rPr>
        <w:t xml:space="preserve">values </w:t>
      </w:r>
      <w:r w:rsidR="00B13A09" w:rsidRPr="001957D0">
        <w:rPr>
          <w:sz w:val="24"/>
          <w:szCs w:val="24"/>
        </w:rPr>
        <w:t xml:space="preserve">indicate a positive effect of </w:t>
      </w:r>
      <w:r w:rsidR="000E076D" w:rsidRPr="001957D0">
        <w:rPr>
          <w:sz w:val="24"/>
          <w:szCs w:val="24"/>
        </w:rPr>
        <w:t xml:space="preserve">soundscape </w:t>
      </w:r>
      <w:r w:rsidR="00EF4A54">
        <w:rPr>
          <w:sz w:val="24"/>
          <w:szCs w:val="24"/>
        </w:rPr>
        <w:t>complexity</w:t>
      </w:r>
      <w:r w:rsidR="00B56995" w:rsidRPr="001957D0">
        <w:rPr>
          <w:sz w:val="24"/>
          <w:szCs w:val="24"/>
        </w:rPr>
        <w:t>.</w:t>
      </w:r>
      <w:r w:rsidR="00DD7464">
        <w:rPr>
          <w:sz w:val="24"/>
          <w:szCs w:val="24"/>
        </w:rPr>
        <w:t xml:space="preserve"> </w:t>
      </w:r>
      <w:r w:rsidR="008F24A5">
        <w:rPr>
          <w:sz w:val="24"/>
          <w:szCs w:val="24"/>
        </w:rPr>
        <w:t>V</w:t>
      </w:r>
      <w:r w:rsidR="00BF21B0">
        <w:rPr>
          <w:sz w:val="24"/>
          <w:szCs w:val="24"/>
        </w:rPr>
        <w:t xml:space="preserve">ineyard visitors </w:t>
      </w:r>
      <w:r w:rsidR="008F24A5">
        <w:rPr>
          <w:sz w:val="24"/>
          <w:szCs w:val="24"/>
        </w:rPr>
        <w:t xml:space="preserve">who experienced the enhanced soundscapes showed stronger agreement with statements like </w:t>
      </w:r>
      <w:r w:rsidR="008F24A5" w:rsidRPr="00E171AD">
        <w:rPr>
          <w:i/>
          <w:iCs/>
          <w:sz w:val="24"/>
          <w:szCs w:val="24"/>
        </w:rPr>
        <w:t>‘</w:t>
      </w:r>
      <w:r w:rsidR="001C75EF" w:rsidRPr="00E171AD">
        <w:rPr>
          <w:i/>
          <w:iCs/>
          <w:sz w:val="24"/>
          <w:szCs w:val="24"/>
        </w:rPr>
        <w:t xml:space="preserve">hearing natural sounds at the vineyard today made me feel free from work, </w:t>
      </w:r>
      <w:r w:rsidR="001C75EF" w:rsidRPr="00E171AD">
        <w:rPr>
          <w:i/>
          <w:iCs/>
          <w:sz w:val="24"/>
          <w:szCs w:val="24"/>
        </w:rPr>
        <w:lastRenderedPageBreak/>
        <w:t>routine and responsibilities’</w:t>
      </w:r>
      <w:r w:rsidR="00A35493">
        <w:rPr>
          <w:sz w:val="24"/>
          <w:szCs w:val="24"/>
        </w:rPr>
        <w:t xml:space="preserve">, which demonstrates </w:t>
      </w:r>
      <w:r w:rsidR="009A6F4D">
        <w:rPr>
          <w:sz w:val="24"/>
          <w:szCs w:val="24"/>
        </w:rPr>
        <w:t>th</w:t>
      </w:r>
      <w:r w:rsidR="00B91A8D">
        <w:rPr>
          <w:sz w:val="24"/>
          <w:szCs w:val="24"/>
        </w:rPr>
        <w:t xml:space="preserve">at increased soundscape </w:t>
      </w:r>
      <w:r w:rsidR="00A35493">
        <w:rPr>
          <w:sz w:val="24"/>
          <w:szCs w:val="24"/>
        </w:rPr>
        <w:t xml:space="preserve">volume and complexity </w:t>
      </w:r>
      <w:r w:rsidR="00B91A8D">
        <w:rPr>
          <w:sz w:val="24"/>
          <w:szCs w:val="24"/>
        </w:rPr>
        <w:t xml:space="preserve">positively affect </w:t>
      </w:r>
      <w:r w:rsidR="00431656">
        <w:rPr>
          <w:sz w:val="24"/>
          <w:szCs w:val="24"/>
        </w:rPr>
        <w:t xml:space="preserve">our wellbeing and </w:t>
      </w:r>
      <w:r w:rsidR="00B91A8D">
        <w:rPr>
          <w:sz w:val="24"/>
          <w:szCs w:val="24"/>
        </w:rPr>
        <w:t xml:space="preserve">contribute to a </w:t>
      </w:r>
      <w:r w:rsidR="000B3ABF">
        <w:rPr>
          <w:sz w:val="24"/>
          <w:szCs w:val="24"/>
        </w:rPr>
        <w:t xml:space="preserve">mindful </w:t>
      </w:r>
      <w:r w:rsidR="00431656">
        <w:rPr>
          <w:sz w:val="24"/>
          <w:szCs w:val="24"/>
        </w:rPr>
        <w:t>experience</w:t>
      </w:r>
      <w:r w:rsidR="000B3ABF">
        <w:rPr>
          <w:sz w:val="24"/>
          <w:szCs w:val="24"/>
        </w:rPr>
        <w:t xml:space="preserve"> of</w:t>
      </w:r>
      <w:r w:rsidR="00431656">
        <w:rPr>
          <w:sz w:val="24"/>
          <w:szCs w:val="24"/>
        </w:rPr>
        <w:t xml:space="preserve"> nature.</w:t>
      </w:r>
      <w:r w:rsidR="008F24A5">
        <w:rPr>
          <w:sz w:val="24"/>
          <w:szCs w:val="24"/>
        </w:rPr>
        <w:t xml:space="preserve"> </w:t>
      </w:r>
      <w:r w:rsidRPr="001957D0">
        <w:rPr>
          <w:sz w:val="24"/>
          <w:szCs w:val="24"/>
        </w:rPr>
        <w:t>This aligns with earlier findings that</w:t>
      </w:r>
      <w:r w:rsidR="00E040C4">
        <w:rPr>
          <w:sz w:val="24"/>
          <w:szCs w:val="24"/>
        </w:rPr>
        <w:t xml:space="preserve"> showed</w:t>
      </w:r>
      <w:r w:rsidR="00FA074C">
        <w:rPr>
          <w:sz w:val="24"/>
          <w:szCs w:val="24"/>
        </w:rPr>
        <w:t xml:space="preserve"> that</w:t>
      </w:r>
      <w:r w:rsidRPr="001957D0">
        <w:rPr>
          <w:sz w:val="24"/>
          <w:szCs w:val="24"/>
        </w:rPr>
        <w:t xml:space="preserve"> </w:t>
      </w:r>
      <w:r w:rsidR="00BF67C3" w:rsidRPr="001957D0">
        <w:rPr>
          <w:sz w:val="24"/>
          <w:szCs w:val="24"/>
        </w:rPr>
        <w:t xml:space="preserve">bird </w:t>
      </w:r>
      <w:r w:rsidR="0085661D" w:rsidRPr="001957D0">
        <w:rPr>
          <w:sz w:val="24"/>
          <w:szCs w:val="24"/>
        </w:rPr>
        <w:t>diversity</w:t>
      </w:r>
      <w:r w:rsidRPr="001957D0">
        <w:rPr>
          <w:sz w:val="24"/>
          <w:szCs w:val="24"/>
        </w:rPr>
        <w:t xml:space="preserve"> and birdsong</w:t>
      </w:r>
      <w:r w:rsidR="00E040C4">
        <w:rPr>
          <w:sz w:val="24"/>
          <w:szCs w:val="24"/>
        </w:rPr>
        <w:t xml:space="preserve"> </w:t>
      </w:r>
      <w:r w:rsidRPr="001957D0">
        <w:rPr>
          <w:sz w:val="24"/>
          <w:szCs w:val="24"/>
        </w:rPr>
        <w:t xml:space="preserve">have a positive effect on </w:t>
      </w:r>
      <w:r w:rsidR="000D1198" w:rsidRPr="001957D0">
        <w:rPr>
          <w:sz w:val="24"/>
          <w:szCs w:val="24"/>
        </w:rPr>
        <w:t>life satisfaction</w:t>
      </w:r>
      <w:r w:rsidR="00491EAB" w:rsidRPr="001957D0">
        <w:rPr>
          <w:sz w:val="24"/>
          <w:szCs w:val="24"/>
        </w:rPr>
        <w:t xml:space="preserve"> and wellbeing</w:t>
      </w:r>
      <w:r w:rsidR="000D1198" w:rsidRPr="001957D0">
        <w:rPr>
          <w:sz w:val="24"/>
          <w:szCs w:val="24"/>
        </w:rPr>
        <w:t xml:space="preserve"> </w:t>
      </w:r>
      <w:r w:rsidR="000D1198" w:rsidRPr="001957D0">
        <w:rPr>
          <w:sz w:val="24"/>
          <w:szCs w:val="24"/>
        </w:rPr>
        <w:fldChar w:fldCharType="begin"/>
      </w:r>
      <w:r w:rsidR="00985BFC">
        <w:rPr>
          <w:sz w:val="24"/>
          <w:szCs w:val="24"/>
        </w:rPr>
        <w:instrText xml:space="preserve"> ADDIN ZOTERO_ITEM CSL_CITATION {"citationID":"pmGvWL7h","properties":{"formattedCitation":"(Dallimer et al., 2012; Methorst et al., 2021; Schebella et al., 2017)","plainCitation":"(Dallimer et al., 2012; Methorst et al., 2021; Schebella et al., 2017)","dontUpdate":true,"noteIndex":0},"citationItems":[{"id":1987,"uris":["http://zotero.org/users/7698776/items/XYSSFQL6"],"itemData":{"id":1987,"type":"article-journal","abstract":"Over half of the world's human population lives in cities, and for many, urban greenspaces are the only places where they encounter biodiversity. This is of particular concern because there is growing evidence that human well-being is enhanced by exposure to nature. However, the specific qualities of greenspaces that offer the greatest benefits remain poorly understood. One possibility is that humans respond positively to increased levels of biodiversity. Here, we demonstrate the lack of a consistent relationship between actual plant, butterfly, and bird species richness and the psychological well-being of urban greenspace visitors. Instead, well-being shows a positive relationship with the richness that the greenspace users perceived to be present. One plausible explanation for this discrepancy, which we investigate, is that people generally have poor biodiversity-identification skills. The apparent importance of perceived species richness and the mismatch between reality and perception pose a serious challenge for aligning conservation and human well-being agendas.","container-title":"BioScience","DOI":"10.1525/bio.2012.62.1.9","ISSN":"0006-3568","issue":"1","journalAbbreviation":"BioScience","page":"47-55","source":"Silverchair","title":"Biodiversity and the Feel-Good Factor: Understanding Associations between Self-Reported Human Well-being and Species Richness","title-short":"Biodiversity and the Feel-Good Factor","URL":"https://doi.org/10.1525/bio.2012.62.1.9","volume":"62","author":[{"family":"Dallimer","given":"Martin"},{"family":"Irvine","given":"Katherine N."},{"family":"Skinner","given":"Andrew M. J."},{"family":"Davies","given":"Zoe G."},{"family":"Rouquette","given":"James R."},{"family":"Maltby","given":"Lorraine L."},{"family":"Warren","given":"Philip H."},{"family":"Armsworth","given":"Paul R."},{"family":"Gaston","given":"Kevin J."}],"accessed":{"date-parts":[["2023",10,4]]},"issued":{"date-parts":[["2012",1,1]]}}},{"id":2016,"uris":["http://zotero.org/users/7698776/items/CFCMSKRS"],"itemData":{"id":2016,"type":"article-journal","abstract":"Nature affects human well-being in multiple ways. However, the association between species diversity and human well-being at larger spatial scales remains largely unexplored. Here, we examine the relationship between species diversity and human well-being at the continental scale, while controlling for other known drivers of well-being. We related socio-economic data from more than 26,000 European citizens across 26 countries with macroecological data on species diversity and nature characteristics for Europe. Human well-being was measured as self-reported life-satisfaction and species diversity as the species richness of several taxonomic groups (e.g. birds, mammals and trees). Our results show that bird species richness is positively associated with life-satisfaction across Europe. We found a relatively strong relationship, indicating that the effect of bird species richness on life-satisfaction may be of similar magnitude to that of income. We discuss two, non-exclusive pathways for this relationship: the direct multisensory experience of birds, and beneficial landscape properties which promote both bird diversity and people's well-being. Based on these results, this study argues that management actions for the protection of birds and the landscapes that support them would benefit humans. We suggest that political and societal decision-making should consider the critical role of species diversity for human well-being.","container-title":"Ecological Economics","DOI":"10.1016/j.ecolecon.2020.106917","ISSN":"0921-8009","journalAbbreviation":"Ecological Economics","page":"106917","source":"ScienceDirect","title":"The importance of species diversity for human well-being in Europe","URL":"https://www.sciencedirect.com/science/article/pii/S0921800920322084","volume":"181","author":[{"family":"Methorst","given":"Joel"},{"family":"Rehdanz","given":"Katrin"},{"family":"Mueller","given":"Thomas"},{"family":"Hansjürgens","given":"Bernd"},{"family":"Bonn","given":"Aletta"},{"family":"Böhning-Gaese","given":"Katrin"}],"accessed":{"date-parts":[["2023",10,5]]},"issued":{"date-parts":[["2021",3,1]]}}},{"id":1988,"uris":["http://zotero.org/users/7698776/items/QAID39TV"],"itemData":{"id":1988,"type":"article-journal","abstract":"Although the restorative benefits of nature are widely acknowledged, there is a limited understanding of the attributes of natural environments that are fundamental to restorative experiences. Faced with growing human populations and a greater awareness of the wellbeing benefits natural environments provide, park agencies and planners are increasingly challenged with balancing human and ecological outcomes in natural areas. This study examines the physical and experiential qualities of natural environments people referred to when describing their connection to their most valued natural environments in an online questionnaire. Recruited primarily via a public radio program, respondents were asked to identify their favorite places and explain what they loved about those places. Favorite places are considered exemplars of restorative environments and were classified based on an existing park typology. Reasons people liked particular sites were classified into three domains: setting, activity, or benefit. Content analysis was used to identify the attributes most commonly associated with favorite places. These attributes were then related to the four components of restorative environments according to Attention Restoration Theory. In contrast to previous research, we found that “fascination” was the most important component of favorite places. Possible reasons for this contrast, namely, respondents' median age, and the likelihood of a high degree of ecological literacy amongst the study population are discussed. South Australians' favorite environments comprise primarily hilly, wooded nature parks, and botanical gardens, in stark contrast to the vast arid areas that dominate the state. Micro-variables such as birds, plants, wildlife, native species, and biodiversity appear particularly important elements used to explain people's love of these sites. We discuss the implications of these findings and their potential value as an anchor for marketing campaigns seeking to encourage contact with nature, as well as education programs designed to improve people's understanding of important but intangible concepts such as biodiversity. The findings have clear, practical implications for park managers given the modifiable nature of many of the attributes identified as being most important to our respondents, and we believe attention to such elements has the potential to simultaneously enhance people's nature experiences, optimize restorative outcomes, and improve environmental stewardship.","container-title":"Frontiers in Psychology","ISSN":"1664-1078","source":"Frontiers","title":"For the Love of Nature: Exploring the Importance of Species Diversity and Micro-Variables Associated with Favorite Outdoor Places","title-short":"For the Love of Nature","URL":"https://www.frontiersin.org/articles/10.3389/fpsyg.2017.02094","volume":"8","author":[{"family":"Schebella","given":"Morgan F."},{"family":"Weber","given":"Delene"},{"family":"Lindsey","given":"Kiera"},{"family":"Daniels","given":"Christopher B."}],"accessed":{"date-parts":[["2023",10,4]]},"issued":{"date-parts":[["2017"]]}}}],"schema":"https://github.com/citation-style-language/schema/raw/master/csl-citation.json"} </w:instrText>
      </w:r>
      <w:r w:rsidR="000D1198" w:rsidRPr="001957D0">
        <w:rPr>
          <w:sz w:val="24"/>
          <w:szCs w:val="24"/>
        </w:rPr>
        <w:fldChar w:fldCharType="separate"/>
      </w:r>
      <w:r w:rsidR="00491EAB" w:rsidRPr="001957D0">
        <w:rPr>
          <w:rFonts w:ascii="Calibri" w:hAnsi="Calibri" w:cs="Calibri"/>
          <w:sz w:val="24"/>
          <w:szCs w:val="24"/>
        </w:rPr>
        <w:t xml:space="preserve">(Dallimer et al., 2012; </w:t>
      </w:r>
      <w:r w:rsidRPr="001957D0">
        <w:rPr>
          <w:rFonts w:ascii="Calibri" w:hAnsi="Calibri" w:cs="Calibri"/>
          <w:sz w:val="24"/>
          <w:szCs w:val="24"/>
        </w:rPr>
        <w:t xml:space="preserve">Hammoud et al., 2022; </w:t>
      </w:r>
      <w:r w:rsidR="00491EAB" w:rsidRPr="001957D0">
        <w:rPr>
          <w:rFonts w:ascii="Calibri" w:hAnsi="Calibri" w:cs="Calibri"/>
          <w:sz w:val="24"/>
          <w:szCs w:val="24"/>
        </w:rPr>
        <w:t>Methorst et al., 2021)</w:t>
      </w:r>
      <w:r w:rsidR="000D1198" w:rsidRPr="001957D0">
        <w:rPr>
          <w:sz w:val="24"/>
          <w:szCs w:val="24"/>
        </w:rPr>
        <w:fldChar w:fldCharType="end"/>
      </w:r>
      <w:r w:rsidR="004F75EF" w:rsidRPr="001957D0">
        <w:rPr>
          <w:sz w:val="24"/>
          <w:szCs w:val="24"/>
        </w:rPr>
        <w:t>,</w:t>
      </w:r>
      <w:r w:rsidR="00491EAB" w:rsidRPr="001957D0">
        <w:rPr>
          <w:sz w:val="24"/>
          <w:szCs w:val="24"/>
        </w:rPr>
        <w:t xml:space="preserve"> </w:t>
      </w:r>
      <w:r w:rsidRPr="001957D0">
        <w:rPr>
          <w:sz w:val="24"/>
          <w:szCs w:val="24"/>
        </w:rPr>
        <w:t xml:space="preserve">support </w:t>
      </w:r>
      <w:r w:rsidR="00751FB1" w:rsidRPr="001957D0">
        <w:rPr>
          <w:sz w:val="24"/>
          <w:szCs w:val="24"/>
        </w:rPr>
        <w:t xml:space="preserve">restoration from stress and fatigue </w:t>
      </w:r>
      <w:r w:rsidR="00751FB1" w:rsidRPr="001957D0">
        <w:rPr>
          <w:sz w:val="24"/>
          <w:szCs w:val="24"/>
        </w:rPr>
        <w:fldChar w:fldCharType="begin"/>
      </w:r>
      <w:r w:rsidR="00985BFC">
        <w:rPr>
          <w:sz w:val="24"/>
          <w:szCs w:val="24"/>
        </w:rPr>
        <w:instrText xml:space="preserve"> ADDIN ZOTERO_ITEM CSL_CITATION {"citationID":"8xhXudNq","properties":{"formattedCitation":"(Ratcliffe et al., 2013)","plainCitation":"(Ratcliffe et al., 2013)","noteIndex":0},"citationItems":[{"id":2094,"uris":["http://zotero.org/users/7698776/items/XP587MZ8"],"itemData":{"id":2094,"type":"article-journal","abstract":"Natural environments, and particularly visual stimuli in nature, are usually perceived as restorative following stress and attention fatigue. Studies extending these findings to auditory natural stimuli have used soundscapes comprising multiple types of sound. Birdsong recurs as a type of sound used in such studies, but little is known about restorative perceptions of bird sounds on their own and how these may relate to existing theories of environmental restoration. Via semi-structured interviews with twenty adult participants, bird songs and calls were found to be the type of natural sound most commonly associated with perceived stress recovery and attention restoration. However, not all bird sounds were regarded as helpful for such processes. Three themes formed the basis of these perceived relationships: affective appraisals, cognitive appraisals, and relationships with nature. Sub-themes of the acoustic, aesthetic, and associative properties of bird sounds were also related to restorative perceptions. Future studies should quantitatively examine the potential of a variety of bird sounds to aid attention restoration and stress recovery, and how these might be predicted by acoustic, aesthetic, and associative properties, in order to better understand how and why sounds such as birdsong might provide restorative benefits.","container-title":"Journal of Environmental Psychology","DOI":"10.1016/j.jenvp.2013.08.004","ISSN":"0272-4944","journalAbbreviation":"Journal of Environmental Psychology","page":"221-228","source":"ScienceDirect","title":"Bird sounds and their contributions to perceived attention restoration and stress recovery","URL":"https://www.sciencedirect.com/science/article/pii/S0272494413000650","volume":"36","author":[{"family":"Ratcliffe","given":"Eleanor"},{"family":"Gatersleben","given":"Birgitta"},{"family":"Sowden","given":"Paul T."}],"accessed":{"date-parts":[["2023",10,10]]},"issued":{"date-parts":[["2013",12,1]]}}}],"schema":"https://github.com/citation-style-language/schema/raw/master/csl-citation.json"} </w:instrText>
      </w:r>
      <w:r w:rsidR="00751FB1" w:rsidRPr="001957D0">
        <w:rPr>
          <w:sz w:val="24"/>
          <w:szCs w:val="24"/>
        </w:rPr>
        <w:fldChar w:fldCharType="separate"/>
      </w:r>
      <w:r w:rsidR="00C91C93" w:rsidRPr="00C91C93">
        <w:rPr>
          <w:rFonts w:ascii="Calibri" w:hAnsi="Calibri" w:cs="Calibri"/>
          <w:sz w:val="24"/>
        </w:rPr>
        <w:t>(Ratcliffe et al., 2013)</w:t>
      </w:r>
      <w:r w:rsidR="00751FB1" w:rsidRPr="001957D0">
        <w:rPr>
          <w:sz w:val="24"/>
          <w:szCs w:val="24"/>
        </w:rPr>
        <w:fldChar w:fldCharType="end"/>
      </w:r>
      <w:r w:rsidR="004E278F" w:rsidRPr="001957D0">
        <w:rPr>
          <w:sz w:val="24"/>
          <w:szCs w:val="24"/>
        </w:rPr>
        <w:t xml:space="preserve">, </w:t>
      </w:r>
      <w:r w:rsidR="004C7A2D" w:rsidRPr="001957D0">
        <w:rPr>
          <w:sz w:val="24"/>
          <w:szCs w:val="24"/>
        </w:rPr>
        <w:t>and</w:t>
      </w:r>
      <w:r w:rsidR="004E278F" w:rsidRPr="001957D0">
        <w:rPr>
          <w:sz w:val="24"/>
          <w:szCs w:val="24"/>
        </w:rPr>
        <w:t xml:space="preserve"> </w:t>
      </w:r>
      <w:r w:rsidR="00C308C2" w:rsidRPr="001957D0">
        <w:rPr>
          <w:sz w:val="24"/>
          <w:szCs w:val="24"/>
        </w:rPr>
        <w:t>alleviate</w:t>
      </w:r>
      <w:r w:rsidR="004C7A2D" w:rsidRPr="001957D0">
        <w:rPr>
          <w:sz w:val="24"/>
          <w:szCs w:val="24"/>
        </w:rPr>
        <w:t xml:space="preserve"> feelings</w:t>
      </w:r>
      <w:r w:rsidR="004E278F" w:rsidRPr="001957D0">
        <w:rPr>
          <w:sz w:val="24"/>
          <w:szCs w:val="24"/>
        </w:rPr>
        <w:t xml:space="preserve"> </w:t>
      </w:r>
      <w:r w:rsidR="00EF0D0F">
        <w:rPr>
          <w:sz w:val="24"/>
          <w:szCs w:val="24"/>
        </w:rPr>
        <w:t xml:space="preserve">of </w:t>
      </w:r>
      <w:r w:rsidR="004E278F" w:rsidRPr="001957D0">
        <w:rPr>
          <w:sz w:val="24"/>
          <w:szCs w:val="24"/>
        </w:rPr>
        <w:t xml:space="preserve">anxiety and paranoia </w:t>
      </w:r>
      <w:r w:rsidR="0023366B" w:rsidRPr="001957D0">
        <w:rPr>
          <w:sz w:val="24"/>
          <w:szCs w:val="24"/>
        </w:rPr>
        <w:fldChar w:fldCharType="begin"/>
      </w:r>
      <w:r w:rsidR="00985BFC">
        <w:rPr>
          <w:sz w:val="24"/>
          <w:szCs w:val="24"/>
        </w:rPr>
        <w:instrText xml:space="preserve"> ADDIN ZOTERO_ITEM CSL_CITATION {"citationID":"b1oN7rJE","properties":{"formattedCitation":"(Stobbe et al., 2022)","plainCitation":"(Stobbe et al., 2022)","noteIndex":0},"citationItems":[{"id":2097,"uris":["http://zotero.org/users/7698776/items/PH9P4YIV"],"itemData":{"id":2097,"type":"article-journal","abstract":"The present study investigated the effect of urban (traffic noise) vs. natural (birdsongs) soundscapes on mood, state paranoia, and cognitive performance, hypothesizing that birdsongs lead to significant improvements in these outcomes. An additional goal was to explore the differential impact of lower vs. higher diversity of the soundscapes by manipulating the number of different typical traffic sounds or songs of different bird species within the respective soundscapes. In a randomized online experiment, N = 295 participants were exposed to one out of four conditions for 6 min: traffic noise low, traffic noise high, birdsong low, and birdsong high diversity soundscapes. Before and after the exposure, participants performed a digit-span and dual n-back task, and filled out depression, anxiety, and paranoia questionnaires. The traffic noise soundscapes were associated with a significant increase in depression (small effect size in low, medium effect size in high diversity condition). Concerning the birdsong conditions, depression exclusively decreased after exposure to the high diversity soundscape (small effect size). Anxiety and paranoia significantly decreased in both birdsong conditions (medium effect sizes). For cognition, no effects were observed. In sum, the present study suggests that listening to birdsongs regardless of diversity improves anxiety, while traffic noise, also regardless of diversity, is related to higher depressiveness. Moreover, for the first time, beneficial, medium-sized effects of birdsong soundscapes were demonstrated, reducing paranoia. Overall, the results bear interesting implications for further research, such as actively manipulating soundscapes in different environments or settings (e.g., psychiatric wards) and testing their effect on subclinical or even clinical manifestations of anxiety and paranoia.","container-title":"Scientific Reports","DOI":"10.1038/s41598-022-20841-0","ISSN":"2045-2322","issue":"1","journalAbbreviation":"Sci Rep","language":"en","license":"2022 The Author(s)","note":"number: 1\npublisher: Nature Publishing Group","page":"16414","source":"www.nature.com","title":"Birdsongs alleviate anxiety and paranoia in healthy participants","URL":"https://www.nature.com/articles/s41598-022-20841-0","volume":"12","author":[{"family":"Stobbe","given":"E."},{"family":"Sundermann","given":"J."},{"family":"Ascone","given":"L."},{"family":"Kühn","given":"S."}],"accessed":{"date-parts":[["2023",10,10]]},"issued":{"date-parts":[["2022",10,13]]}}}],"schema":"https://github.com/citation-style-language/schema/raw/master/csl-citation.json"} </w:instrText>
      </w:r>
      <w:r w:rsidR="0023366B" w:rsidRPr="001957D0">
        <w:rPr>
          <w:sz w:val="24"/>
          <w:szCs w:val="24"/>
        </w:rPr>
        <w:fldChar w:fldCharType="separate"/>
      </w:r>
      <w:r w:rsidR="00C91C93" w:rsidRPr="00C91C93">
        <w:rPr>
          <w:rFonts w:ascii="Calibri" w:hAnsi="Calibri" w:cs="Calibri"/>
          <w:sz w:val="24"/>
        </w:rPr>
        <w:t>(Stobbe et al., 2022)</w:t>
      </w:r>
      <w:r w:rsidR="0023366B" w:rsidRPr="001957D0">
        <w:rPr>
          <w:sz w:val="24"/>
          <w:szCs w:val="24"/>
        </w:rPr>
        <w:fldChar w:fldCharType="end"/>
      </w:r>
      <w:r w:rsidR="008E2B3C" w:rsidRPr="001957D0">
        <w:rPr>
          <w:sz w:val="24"/>
          <w:szCs w:val="24"/>
        </w:rPr>
        <w:t>.</w:t>
      </w:r>
      <w:r w:rsidR="005A2637">
        <w:rPr>
          <w:sz w:val="24"/>
          <w:szCs w:val="24"/>
        </w:rPr>
        <w:t xml:space="preserve"> </w:t>
      </w:r>
      <w:r w:rsidR="005C3028">
        <w:rPr>
          <w:sz w:val="24"/>
          <w:szCs w:val="24"/>
        </w:rPr>
        <w:t xml:space="preserve">A sense of familiarity with sound can also enhance enjoyment and connectedness with soundscapes </w:t>
      </w:r>
      <w:r w:rsidR="007F7898">
        <w:rPr>
          <w:sz w:val="24"/>
          <w:szCs w:val="24"/>
        </w:rPr>
        <w:fldChar w:fldCharType="begin"/>
      </w:r>
      <w:r w:rsidR="007F7898">
        <w:rPr>
          <w:sz w:val="24"/>
          <w:szCs w:val="24"/>
        </w:rPr>
        <w:instrText xml:space="preserve"> ADDIN ZOTERO_ITEM CSL_CITATION {"citationID":"q2ZTC4WF","properties":{"formattedCitation":"(Ednie &amp; Gale, 2021)","plainCitation":"(Ednie &amp; Gale, 2021)","noteIndex":0},"citationItems":[{"id":1901,"uris":["http://zotero.org/users/7698776/items/XQTLAP63"],"itemData":{"id":1901,"type":"article-journal","abstract":"This study explores how existing connections to natural places may affect PA visitors’ experiences and perceptions within the PA. Specifically, outside-the-PA soundscape perceptions are examined to better understand how their experiences outside the PA may affect perceptions of PA soundscapes and visitors’ ability to effectively contribute to conservation monitoring. Survey research (n=389) of recent urban visitors to the Chilean Coyhaique National Reserve (CNR) in Patagonia unpacked perceptions of the acoustic environments within the places where participants felt most connected to nature, including landscape features, favorite and prevalent sounds, and acceptability of particular anthrophonic sounds. Favorite and prevalent sounds were open-coded, and anthrophonic sounds were rated for prevalence and acceptability. The mountain landscape features and sounds (‘wind’, ‘running water’,‘ birds’) participants described as prominent within the places where they felt most connected to nature aligned well with CNR characteristics. Participants who ‘sometimes’‘/often’ heard certain anthropogenic sounds (vehicles, aircraft, machines, city sounds), within the places where they felt most connected to nature, rated those sounds as more acceptable than participants who reported ‘never’ hearing them, raising concerns about complacency toward anthrophony in natural settings. Continued research efforts are warranted to better understand visitors’ frames of reference, their influence on the reliability of social norm data for PA soundscape monitoring, and their influence on PA managers’ ability to protect conservation values.","container-title":"Nature Conservation","DOI":"10.3897/natureconservation.44.69578","ISSN":"1314-3301","language":"en","license":"2023 Andrea Ednie, Trace Gale","note":"publisher: Pensoft Publishers","page":"177-195","source":"natureconservation.pensoft.net","title":"Soundscapes and protected area conservation: Are noises in nature making people complacent?","title-short":"Soundscapes and protected area conservation","URL":"https://natureconservation.pensoft.net/article/69578/","volume":"44","author":[{"family":"Ednie","given":"Andrea"},{"family":"Gale","given":"Trace"}],"accessed":{"date-parts":[["2023",9,18]]},"issued":{"date-parts":[["2021",11,23]]}}}],"schema":"https://github.com/citation-style-language/schema/raw/master/csl-citation.json"} </w:instrText>
      </w:r>
      <w:r w:rsidR="007F7898">
        <w:rPr>
          <w:sz w:val="24"/>
          <w:szCs w:val="24"/>
        </w:rPr>
        <w:fldChar w:fldCharType="separate"/>
      </w:r>
      <w:r w:rsidR="007F7898" w:rsidRPr="007F7898">
        <w:rPr>
          <w:rFonts w:ascii="Calibri" w:hAnsi="Calibri" w:cs="Calibri"/>
          <w:sz w:val="24"/>
        </w:rPr>
        <w:t>(Ednie &amp; Gale, 2021)</w:t>
      </w:r>
      <w:r w:rsidR="007F7898">
        <w:rPr>
          <w:sz w:val="24"/>
          <w:szCs w:val="24"/>
        </w:rPr>
        <w:fldChar w:fldCharType="end"/>
      </w:r>
      <w:r w:rsidR="005C3028">
        <w:rPr>
          <w:sz w:val="24"/>
          <w:szCs w:val="24"/>
        </w:rPr>
        <w:t xml:space="preserve">, which </w:t>
      </w:r>
      <w:r w:rsidR="009F2A87">
        <w:rPr>
          <w:sz w:val="24"/>
          <w:szCs w:val="24"/>
        </w:rPr>
        <w:t>c</w:t>
      </w:r>
      <w:r w:rsidR="005C3028">
        <w:rPr>
          <w:sz w:val="24"/>
          <w:szCs w:val="24"/>
        </w:rPr>
        <w:t>ould explain why vineyard visitors</w:t>
      </w:r>
      <w:r w:rsidR="00A41D4E">
        <w:rPr>
          <w:sz w:val="24"/>
          <w:szCs w:val="24"/>
        </w:rPr>
        <w:t xml:space="preserve"> reported higher </w:t>
      </w:r>
      <w:r w:rsidR="00A41D4E">
        <w:rPr>
          <w:i/>
          <w:iCs/>
          <w:sz w:val="24"/>
          <w:szCs w:val="24"/>
        </w:rPr>
        <w:t>sound enjoyment</w:t>
      </w:r>
      <w:r w:rsidR="00A41D4E">
        <w:rPr>
          <w:sz w:val="24"/>
          <w:szCs w:val="24"/>
        </w:rPr>
        <w:t xml:space="preserve"> at sites with</w:t>
      </w:r>
      <w:r w:rsidR="00920D0B">
        <w:rPr>
          <w:sz w:val="24"/>
          <w:szCs w:val="24"/>
        </w:rPr>
        <w:t xml:space="preserve"> lower NDSI values, </w:t>
      </w:r>
      <w:r w:rsidR="00BB2435">
        <w:rPr>
          <w:sz w:val="24"/>
          <w:szCs w:val="24"/>
        </w:rPr>
        <w:t xml:space="preserve">indicative of lower </w:t>
      </w:r>
      <w:r w:rsidR="00A41D4E">
        <w:rPr>
          <w:sz w:val="24"/>
          <w:szCs w:val="24"/>
        </w:rPr>
        <w:t xml:space="preserve">ratios of </w:t>
      </w:r>
      <w:proofErr w:type="spellStart"/>
      <w:r w:rsidR="00A41D4E">
        <w:rPr>
          <w:sz w:val="24"/>
          <w:szCs w:val="24"/>
        </w:rPr>
        <w:t>biophony</w:t>
      </w:r>
      <w:proofErr w:type="spellEnd"/>
      <w:r w:rsidR="00A41D4E">
        <w:rPr>
          <w:sz w:val="24"/>
          <w:szCs w:val="24"/>
        </w:rPr>
        <w:t xml:space="preserve"> and anthrophony</w:t>
      </w:r>
      <w:r w:rsidR="00920D0B">
        <w:rPr>
          <w:sz w:val="24"/>
          <w:szCs w:val="24"/>
        </w:rPr>
        <w:t xml:space="preserve">. </w:t>
      </w:r>
    </w:p>
    <w:p w14:paraId="36E87C9F" w14:textId="2B805014" w:rsidR="001B34D8" w:rsidRDefault="00EB7440" w:rsidP="008C7596">
      <w:pPr>
        <w:tabs>
          <w:tab w:val="left" w:pos="1096"/>
        </w:tabs>
        <w:spacing w:line="480" w:lineRule="auto"/>
        <w:jc w:val="both"/>
        <w:rPr>
          <w:sz w:val="24"/>
          <w:szCs w:val="24"/>
        </w:rPr>
      </w:pPr>
      <w:r w:rsidRPr="001957D0">
        <w:rPr>
          <w:sz w:val="24"/>
          <w:szCs w:val="24"/>
        </w:rPr>
        <w:t xml:space="preserve">Soundscape enhancement had a significantly positive effect on both </w:t>
      </w:r>
      <w:r w:rsidR="008E0C4B">
        <w:rPr>
          <w:i/>
          <w:iCs/>
          <w:sz w:val="24"/>
          <w:szCs w:val="24"/>
        </w:rPr>
        <w:t>sound enjoyment</w:t>
      </w:r>
      <w:r w:rsidR="00E813DB">
        <w:rPr>
          <w:i/>
          <w:iCs/>
          <w:sz w:val="24"/>
          <w:szCs w:val="24"/>
        </w:rPr>
        <w:t xml:space="preserve">, </w:t>
      </w:r>
      <w:r w:rsidR="008E0C4B">
        <w:rPr>
          <w:i/>
          <w:iCs/>
          <w:sz w:val="24"/>
          <w:szCs w:val="24"/>
        </w:rPr>
        <w:t>soundscape</w:t>
      </w:r>
      <w:r w:rsidR="008E0C4B" w:rsidRPr="001957D0">
        <w:rPr>
          <w:i/>
          <w:iCs/>
          <w:sz w:val="24"/>
          <w:szCs w:val="24"/>
        </w:rPr>
        <w:t xml:space="preserve"> </w:t>
      </w:r>
      <w:r w:rsidRPr="001957D0">
        <w:rPr>
          <w:i/>
          <w:iCs/>
          <w:sz w:val="24"/>
          <w:szCs w:val="24"/>
        </w:rPr>
        <w:t>connectedness</w:t>
      </w:r>
      <w:r w:rsidR="009279C8">
        <w:rPr>
          <w:sz w:val="24"/>
          <w:szCs w:val="24"/>
        </w:rPr>
        <w:t xml:space="preserve"> </w:t>
      </w:r>
      <w:r w:rsidR="00E813DB">
        <w:rPr>
          <w:sz w:val="24"/>
          <w:szCs w:val="24"/>
        </w:rPr>
        <w:t xml:space="preserve">and </w:t>
      </w:r>
      <w:r w:rsidR="00E813DB">
        <w:rPr>
          <w:i/>
          <w:iCs/>
          <w:sz w:val="24"/>
          <w:szCs w:val="24"/>
        </w:rPr>
        <w:t xml:space="preserve">tour satisfaction </w:t>
      </w:r>
      <w:r w:rsidR="009279C8">
        <w:rPr>
          <w:sz w:val="24"/>
          <w:szCs w:val="24"/>
        </w:rPr>
        <w:t>scores</w:t>
      </w:r>
      <w:r>
        <w:rPr>
          <w:i/>
          <w:iCs/>
          <w:sz w:val="24"/>
          <w:szCs w:val="24"/>
        </w:rPr>
        <w:t xml:space="preserve">, </w:t>
      </w:r>
      <w:r>
        <w:rPr>
          <w:sz w:val="24"/>
          <w:szCs w:val="24"/>
        </w:rPr>
        <w:t xml:space="preserve">crucially </w:t>
      </w:r>
      <w:r w:rsidR="008F0EB4">
        <w:rPr>
          <w:sz w:val="24"/>
          <w:szCs w:val="24"/>
        </w:rPr>
        <w:t>highlight</w:t>
      </w:r>
      <w:r w:rsidR="00F72C95">
        <w:rPr>
          <w:sz w:val="24"/>
          <w:szCs w:val="24"/>
        </w:rPr>
        <w:t>ing</w:t>
      </w:r>
      <w:r w:rsidR="008F0EB4">
        <w:rPr>
          <w:sz w:val="24"/>
          <w:szCs w:val="24"/>
        </w:rPr>
        <w:t xml:space="preserve"> the </w:t>
      </w:r>
      <w:r w:rsidR="00EF0D0F">
        <w:rPr>
          <w:sz w:val="24"/>
          <w:szCs w:val="24"/>
        </w:rPr>
        <w:t xml:space="preserve">direct contribution </w:t>
      </w:r>
      <w:r w:rsidR="008F0EB4">
        <w:rPr>
          <w:sz w:val="24"/>
          <w:szCs w:val="24"/>
        </w:rPr>
        <w:t xml:space="preserve">of </w:t>
      </w:r>
      <w:r w:rsidR="00EF0D0F">
        <w:rPr>
          <w:sz w:val="24"/>
          <w:szCs w:val="24"/>
        </w:rPr>
        <w:t xml:space="preserve">the </w:t>
      </w:r>
      <w:r w:rsidR="008F0EB4" w:rsidRPr="008F0EB4">
        <w:rPr>
          <w:sz w:val="24"/>
          <w:szCs w:val="24"/>
        </w:rPr>
        <w:t xml:space="preserve">aural </w:t>
      </w:r>
      <w:r w:rsidR="005A28D1" w:rsidRPr="008F0EB4">
        <w:rPr>
          <w:sz w:val="24"/>
          <w:szCs w:val="24"/>
        </w:rPr>
        <w:t>mod</w:t>
      </w:r>
      <w:r w:rsidR="005A28D1">
        <w:rPr>
          <w:sz w:val="24"/>
          <w:szCs w:val="24"/>
        </w:rPr>
        <w:t xml:space="preserve">e to </w:t>
      </w:r>
      <w:r w:rsidR="00BD4C6A">
        <w:rPr>
          <w:sz w:val="24"/>
          <w:szCs w:val="24"/>
        </w:rPr>
        <w:t>visitors</w:t>
      </w:r>
      <w:r>
        <w:rPr>
          <w:sz w:val="24"/>
          <w:szCs w:val="24"/>
        </w:rPr>
        <w:t>’</w:t>
      </w:r>
      <w:r w:rsidR="0056454A">
        <w:rPr>
          <w:sz w:val="24"/>
          <w:szCs w:val="24"/>
        </w:rPr>
        <w:t xml:space="preserve"> </w:t>
      </w:r>
      <w:r>
        <w:rPr>
          <w:sz w:val="24"/>
          <w:szCs w:val="24"/>
        </w:rPr>
        <w:t>experience</w:t>
      </w:r>
      <w:r w:rsidR="00EF0D0F" w:rsidRPr="002420B3">
        <w:rPr>
          <w:sz w:val="24"/>
          <w:szCs w:val="24"/>
        </w:rPr>
        <w:t>s</w:t>
      </w:r>
      <w:r w:rsidRPr="00093CB3">
        <w:rPr>
          <w:sz w:val="24"/>
          <w:szCs w:val="24"/>
        </w:rPr>
        <w:t>.</w:t>
      </w:r>
      <w:r w:rsidR="00B307E5">
        <w:rPr>
          <w:sz w:val="24"/>
          <w:szCs w:val="24"/>
        </w:rPr>
        <w:t xml:space="preserve"> </w:t>
      </w:r>
      <w:r w:rsidR="00A906E7">
        <w:rPr>
          <w:sz w:val="24"/>
          <w:szCs w:val="24"/>
        </w:rPr>
        <w:t>Our soundscape enhancement with birdsongs increased agreement with statements such as ‘</w:t>
      </w:r>
      <w:r w:rsidR="008B213A">
        <w:rPr>
          <w:i/>
          <w:iCs/>
          <w:sz w:val="24"/>
          <w:szCs w:val="24"/>
        </w:rPr>
        <w:t>the sounds I heard on the vineyard tour today were appealing’</w:t>
      </w:r>
      <w:r w:rsidR="00E768C8">
        <w:rPr>
          <w:i/>
          <w:iCs/>
          <w:sz w:val="24"/>
          <w:szCs w:val="24"/>
        </w:rPr>
        <w:t xml:space="preserve">, </w:t>
      </w:r>
      <w:r w:rsidR="008B213A">
        <w:rPr>
          <w:i/>
          <w:iCs/>
          <w:sz w:val="24"/>
          <w:szCs w:val="24"/>
        </w:rPr>
        <w:t>‘</w:t>
      </w:r>
      <w:r w:rsidR="00F63064">
        <w:rPr>
          <w:i/>
          <w:iCs/>
          <w:sz w:val="24"/>
          <w:szCs w:val="24"/>
        </w:rPr>
        <w:t>I was engrossed by the sounds I heard along the vineyard tour’</w:t>
      </w:r>
      <w:r w:rsidR="00E768C8">
        <w:rPr>
          <w:sz w:val="24"/>
          <w:szCs w:val="24"/>
        </w:rPr>
        <w:t xml:space="preserve"> and </w:t>
      </w:r>
      <w:r w:rsidR="00E768C8" w:rsidRPr="001368F5">
        <w:rPr>
          <w:i/>
          <w:iCs/>
          <w:sz w:val="24"/>
          <w:szCs w:val="24"/>
        </w:rPr>
        <w:t>‘I feel relaxed during and immediately after this vineyard tour’</w:t>
      </w:r>
      <w:r w:rsidR="00C435CA">
        <w:rPr>
          <w:sz w:val="24"/>
          <w:szCs w:val="24"/>
        </w:rPr>
        <w:t>,</w:t>
      </w:r>
      <w:r w:rsidR="001368F5">
        <w:rPr>
          <w:sz w:val="24"/>
          <w:szCs w:val="24"/>
        </w:rPr>
        <w:t xml:space="preserve"> </w:t>
      </w:r>
      <w:r w:rsidR="00F63064">
        <w:rPr>
          <w:sz w:val="24"/>
          <w:szCs w:val="24"/>
        </w:rPr>
        <w:t xml:space="preserve">which </w:t>
      </w:r>
      <w:r w:rsidR="00AE2C5D">
        <w:rPr>
          <w:sz w:val="24"/>
          <w:szCs w:val="24"/>
        </w:rPr>
        <w:t xml:space="preserve">showcases that natural sounds are an important part of the experience of </w:t>
      </w:r>
      <w:r w:rsidR="00295DC4">
        <w:rPr>
          <w:sz w:val="24"/>
          <w:szCs w:val="24"/>
        </w:rPr>
        <w:t>nature and are noticed</w:t>
      </w:r>
      <w:r w:rsidR="00FB077D">
        <w:rPr>
          <w:sz w:val="24"/>
          <w:szCs w:val="24"/>
        </w:rPr>
        <w:t>,</w:t>
      </w:r>
      <w:r w:rsidR="00295DC4">
        <w:rPr>
          <w:sz w:val="24"/>
          <w:szCs w:val="24"/>
        </w:rPr>
        <w:t xml:space="preserve"> even if subconsciously</w:t>
      </w:r>
      <w:r w:rsidR="008C7596">
        <w:rPr>
          <w:sz w:val="24"/>
          <w:szCs w:val="24"/>
        </w:rPr>
        <w:t xml:space="preserve">. </w:t>
      </w:r>
      <w:r w:rsidR="0040139B">
        <w:rPr>
          <w:sz w:val="24"/>
          <w:szCs w:val="24"/>
        </w:rPr>
        <w:t xml:space="preserve">Whilst </w:t>
      </w:r>
      <w:r w:rsidR="00473C3A">
        <w:rPr>
          <w:sz w:val="24"/>
          <w:szCs w:val="24"/>
        </w:rPr>
        <w:t xml:space="preserve">similar </w:t>
      </w:r>
      <w:r w:rsidR="00A13471">
        <w:rPr>
          <w:sz w:val="24"/>
          <w:szCs w:val="24"/>
        </w:rPr>
        <w:t>effects of soundscape enhancement have</w:t>
      </w:r>
      <w:r w:rsidR="00792C81">
        <w:rPr>
          <w:sz w:val="24"/>
          <w:szCs w:val="24"/>
        </w:rPr>
        <w:t xml:space="preserve"> </w:t>
      </w:r>
      <w:r w:rsidR="00A13471">
        <w:rPr>
          <w:sz w:val="24"/>
          <w:szCs w:val="24"/>
        </w:rPr>
        <w:t>been demonstrated</w:t>
      </w:r>
      <w:r w:rsidR="00473C3A">
        <w:rPr>
          <w:sz w:val="24"/>
          <w:szCs w:val="24"/>
        </w:rPr>
        <w:t xml:space="preserve"> </w:t>
      </w:r>
      <w:r w:rsidR="0038017E">
        <w:rPr>
          <w:sz w:val="24"/>
          <w:szCs w:val="24"/>
        </w:rPr>
        <w:t>on</w:t>
      </w:r>
      <w:r w:rsidR="00473C3A">
        <w:rPr>
          <w:sz w:val="24"/>
          <w:szCs w:val="24"/>
        </w:rPr>
        <w:t xml:space="preserve"> </w:t>
      </w:r>
      <w:r w:rsidR="00C64281">
        <w:rPr>
          <w:sz w:val="24"/>
          <w:szCs w:val="24"/>
        </w:rPr>
        <w:t>hiking trials</w:t>
      </w:r>
      <w:r w:rsidR="00A13471">
        <w:rPr>
          <w:sz w:val="24"/>
          <w:szCs w:val="24"/>
        </w:rPr>
        <w:t xml:space="preserve"> </w:t>
      </w:r>
      <w:r w:rsidR="00A13471">
        <w:rPr>
          <w:sz w:val="24"/>
          <w:szCs w:val="24"/>
        </w:rPr>
        <w:fldChar w:fldCharType="begin"/>
      </w:r>
      <w:r w:rsidR="00985BFC">
        <w:rPr>
          <w:sz w:val="24"/>
          <w:szCs w:val="24"/>
        </w:rPr>
        <w:instrText xml:space="preserve"> ADDIN ZOTERO_ITEM CSL_CITATION {"citationID":"jBhadZo3","properties":{"formattedCitation":"(Ferraro et al., 2020)","plainCitation":"(Ferraro et al., 2020)","noteIndex":0},"citationItems":[{"id":1947,"uris":["http://zotero.org/users/7698776/items/W4AKWWD5"],"itemData":{"id":1947,"type":"article-journal","abstract":"Spending time in nature is known to benefit human health and well-being, but evidence is mixed as to whether biodiversity or perceptions of biodiversity contribute to these benefits. Perhaps more importantly, little is known about the sensory modalities by which humans perceive biodiversity and obtain benefits from their interactions with nature. Here, we used a ‘phantom birdsong chorus' consisting of hidden speakers to experimentally increase audible birdsong biodiversity during ‘on' and ‘off' (i.e. ambient conditions) blocks on two trails to study the role of audition in biodiversity perception and self-reported well-being among hikers. Hikers exposed to the phantom chorus reported higher levels of restorative effects compared to those that experienced ambient conditions on both trails; however, increased restorative effects were directly linked to the phantom chorus on one trail and indirectly linked to the phantom chorus on the other trail through perceptions of avian biodiversity. Our findings add to a growing body of evidence linking mental health to nature experiences and suggest that audition is an important modality by which natural environments confer restorative effects. Finally, our results suggest that maintaining or improving natural soundscapes within protected areas may be an important component to maximizing human experiences.","container-title":"Proceedings of the Royal Society B: Biological Sciences","DOI":"10.1098/rspb.2020.1811","issue":"1941","note":"publisher: Royal Society","page":"20201811","source":"royalsocietypublishing.org (Atypon)","title":"The phantom chorus: birdsong boosts human well-being in protected areas","title-short":"The phantom chorus","URL":"https://royalsocietypublishing.org/doi/10.1098/rspb.2020.1811","volume":"287","author":[{"family":"Ferraro","given":"Danielle M."},{"family":"Miller","given":"Zachary D."},{"family":"Ferguson","given":"Lauren A."},{"family":"Taff","given":"B. Derrick"},{"family":"Barber","given":"Jesse R."},{"family":"Newman","given":"Peter"},{"family":"Francis","given":"Clinton D."}],"accessed":{"date-parts":[["2023",9,27]]},"issued":{"date-parts":[["2020",12,16]]}}}],"schema":"https://github.com/citation-style-language/schema/raw/master/csl-citation.json"} </w:instrText>
      </w:r>
      <w:r w:rsidR="00A13471">
        <w:rPr>
          <w:sz w:val="24"/>
          <w:szCs w:val="24"/>
        </w:rPr>
        <w:fldChar w:fldCharType="separate"/>
      </w:r>
      <w:r w:rsidR="00C91C93" w:rsidRPr="00C91C93">
        <w:rPr>
          <w:rFonts w:ascii="Calibri" w:hAnsi="Calibri" w:cs="Calibri"/>
          <w:sz w:val="24"/>
        </w:rPr>
        <w:t>(Ferraro et al., 2020)</w:t>
      </w:r>
      <w:r w:rsidR="00A13471">
        <w:rPr>
          <w:sz w:val="24"/>
          <w:szCs w:val="24"/>
        </w:rPr>
        <w:fldChar w:fldCharType="end"/>
      </w:r>
      <w:r w:rsidR="00A13471">
        <w:rPr>
          <w:sz w:val="24"/>
          <w:szCs w:val="24"/>
        </w:rPr>
        <w:t xml:space="preserve">, </w:t>
      </w:r>
      <w:r w:rsidR="00C64281">
        <w:rPr>
          <w:sz w:val="24"/>
          <w:szCs w:val="24"/>
        </w:rPr>
        <w:t>the</w:t>
      </w:r>
      <w:r w:rsidR="00A13471">
        <w:rPr>
          <w:sz w:val="24"/>
          <w:szCs w:val="24"/>
        </w:rPr>
        <w:t xml:space="preserve"> patterns were not replicated </w:t>
      </w:r>
      <w:r w:rsidR="00C64281">
        <w:rPr>
          <w:sz w:val="24"/>
          <w:szCs w:val="24"/>
        </w:rPr>
        <w:t>un</w:t>
      </w:r>
      <w:r w:rsidR="001066B1">
        <w:rPr>
          <w:sz w:val="24"/>
          <w:szCs w:val="24"/>
        </w:rPr>
        <w:t xml:space="preserve">der </w:t>
      </w:r>
      <w:r w:rsidR="00C216EC">
        <w:rPr>
          <w:sz w:val="24"/>
          <w:szCs w:val="24"/>
        </w:rPr>
        <w:t xml:space="preserve">a </w:t>
      </w:r>
      <w:r w:rsidR="001066B1">
        <w:rPr>
          <w:sz w:val="24"/>
          <w:szCs w:val="24"/>
        </w:rPr>
        <w:t>labor</w:t>
      </w:r>
      <w:r w:rsidR="00C216EC">
        <w:rPr>
          <w:sz w:val="24"/>
          <w:szCs w:val="24"/>
        </w:rPr>
        <w:t xml:space="preserve">atory setting that </w:t>
      </w:r>
      <w:r w:rsidR="00A13471">
        <w:rPr>
          <w:sz w:val="24"/>
          <w:szCs w:val="24"/>
        </w:rPr>
        <w:t xml:space="preserve">isolated </w:t>
      </w:r>
      <w:r w:rsidR="00C216EC">
        <w:rPr>
          <w:sz w:val="24"/>
          <w:szCs w:val="24"/>
        </w:rPr>
        <w:t xml:space="preserve">the </w:t>
      </w:r>
      <w:r w:rsidR="00A13471">
        <w:rPr>
          <w:sz w:val="24"/>
          <w:szCs w:val="24"/>
        </w:rPr>
        <w:t xml:space="preserve">effect </w:t>
      </w:r>
      <w:r w:rsidR="00FD1C24">
        <w:rPr>
          <w:sz w:val="24"/>
          <w:szCs w:val="24"/>
        </w:rPr>
        <w:t xml:space="preserve">of </w:t>
      </w:r>
      <w:r w:rsidR="00C216EC">
        <w:rPr>
          <w:sz w:val="24"/>
          <w:szCs w:val="24"/>
        </w:rPr>
        <w:t>aural</w:t>
      </w:r>
      <w:r w:rsidR="00A13471">
        <w:rPr>
          <w:sz w:val="24"/>
          <w:szCs w:val="24"/>
        </w:rPr>
        <w:t xml:space="preserve"> </w:t>
      </w:r>
      <w:r w:rsidR="00016E6F">
        <w:rPr>
          <w:sz w:val="24"/>
          <w:szCs w:val="24"/>
        </w:rPr>
        <w:t xml:space="preserve">stimuli </w:t>
      </w:r>
      <w:r w:rsidR="00A13471" w:rsidRPr="006B68B3">
        <w:rPr>
          <w:sz w:val="24"/>
          <w:szCs w:val="24"/>
        </w:rPr>
        <w:t xml:space="preserve">(Douglas and Evans, 2022), </w:t>
      </w:r>
      <w:r w:rsidR="004524A8">
        <w:rPr>
          <w:sz w:val="24"/>
          <w:szCs w:val="24"/>
        </w:rPr>
        <w:t>rais</w:t>
      </w:r>
      <w:r w:rsidR="005A28D1">
        <w:rPr>
          <w:sz w:val="24"/>
          <w:szCs w:val="24"/>
        </w:rPr>
        <w:t>ing</w:t>
      </w:r>
      <w:r w:rsidR="004524A8">
        <w:rPr>
          <w:sz w:val="24"/>
          <w:szCs w:val="24"/>
        </w:rPr>
        <w:t xml:space="preserve"> questions as to whether </w:t>
      </w:r>
      <w:r w:rsidR="00A13471" w:rsidRPr="006B68B3">
        <w:rPr>
          <w:sz w:val="24"/>
          <w:szCs w:val="24"/>
        </w:rPr>
        <w:t>soun</w:t>
      </w:r>
      <w:r w:rsidR="00D80FCA">
        <w:rPr>
          <w:sz w:val="24"/>
          <w:szCs w:val="24"/>
        </w:rPr>
        <w:t>d</w:t>
      </w:r>
      <w:r w:rsidR="00551892">
        <w:rPr>
          <w:sz w:val="24"/>
          <w:szCs w:val="24"/>
        </w:rPr>
        <w:t>s</w:t>
      </w:r>
      <w:r w:rsidR="00A13471" w:rsidRPr="006B68B3">
        <w:rPr>
          <w:sz w:val="24"/>
          <w:szCs w:val="24"/>
        </w:rPr>
        <w:t xml:space="preserve"> and sight</w:t>
      </w:r>
      <w:r w:rsidR="00551892">
        <w:rPr>
          <w:sz w:val="24"/>
          <w:szCs w:val="24"/>
        </w:rPr>
        <w:t>s</w:t>
      </w:r>
      <w:r w:rsidR="00A13471" w:rsidRPr="006B68B3">
        <w:rPr>
          <w:sz w:val="24"/>
          <w:szCs w:val="24"/>
        </w:rPr>
        <w:t xml:space="preserve"> </w:t>
      </w:r>
      <w:r w:rsidR="004524A8">
        <w:rPr>
          <w:sz w:val="24"/>
          <w:szCs w:val="24"/>
        </w:rPr>
        <w:t xml:space="preserve">associated with </w:t>
      </w:r>
      <w:r w:rsidR="00551892">
        <w:rPr>
          <w:sz w:val="24"/>
          <w:szCs w:val="24"/>
        </w:rPr>
        <w:t xml:space="preserve">nature </w:t>
      </w:r>
      <w:r w:rsidR="00A13471" w:rsidRPr="006B68B3">
        <w:rPr>
          <w:sz w:val="24"/>
          <w:szCs w:val="24"/>
        </w:rPr>
        <w:t>interact to deliver wellbeing benefits.</w:t>
      </w:r>
      <w:r w:rsidR="00A13471">
        <w:rPr>
          <w:sz w:val="24"/>
          <w:szCs w:val="24"/>
        </w:rPr>
        <w:t xml:space="preserve"> </w:t>
      </w:r>
      <w:r w:rsidR="008A6252">
        <w:rPr>
          <w:sz w:val="24"/>
          <w:szCs w:val="24"/>
        </w:rPr>
        <w:t>Indeed, the results from the</w:t>
      </w:r>
      <w:r w:rsidR="008A6252" w:rsidDel="008A6252">
        <w:rPr>
          <w:sz w:val="24"/>
          <w:szCs w:val="24"/>
        </w:rPr>
        <w:t xml:space="preserve"> </w:t>
      </w:r>
      <w:r w:rsidR="00764502">
        <w:rPr>
          <w:sz w:val="24"/>
          <w:szCs w:val="24"/>
        </w:rPr>
        <w:t>‘</w:t>
      </w:r>
      <w:r w:rsidR="008A6252">
        <w:rPr>
          <w:sz w:val="24"/>
          <w:szCs w:val="24"/>
        </w:rPr>
        <w:t>off</w:t>
      </w:r>
      <w:r w:rsidR="00764502">
        <w:rPr>
          <w:sz w:val="24"/>
          <w:szCs w:val="24"/>
        </w:rPr>
        <w:t>’</w:t>
      </w:r>
      <w:r w:rsidR="008A6252">
        <w:rPr>
          <w:sz w:val="24"/>
          <w:szCs w:val="24"/>
        </w:rPr>
        <w:t xml:space="preserve"> trials</w:t>
      </w:r>
      <w:r w:rsidR="000D3DDB">
        <w:rPr>
          <w:sz w:val="24"/>
          <w:szCs w:val="24"/>
        </w:rPr>
        <w:t xml:space="preserve"> could a</w:t>
      </w:r>
      <w:r w:rsidR="00E366C2">
        <w:rPr>
          <w:sz w:val="24"/>
          <w:szCs w:val="24"/>
        </w:rPr>
        <w:t xml:space="preserve">rise because sound is a proxy for </w:t>
      </w:r>
      <w:r w:rsidR="006732B2">
        <w:rPr>
          <w:sz w:val="24"/>
          <w:szCs w:val="24"/>
        </w:rPr>
        <w:t xml:space="preserve">other </w:t>
      </w:r>
      <w:r w:rsidR="0002384B">
        <w:rPr>
          <w:sz w:val="24"/>
          <w:szCs w:val="24"/>
        </w:rPr>
        <w:t xml:space="preserve">habitat characteristics that </w:t>
      </w:r>
      <w:r w:rsidR="005A28D1">
        <w:rPr>
          <w:sz w:val="24"/>
          <w:szCs w:val="24"/>
        </w:rPr>
        <w:t xml:space="preserve">can </w:t>
      </w:r>
      <w:r w:rsidR="00764502">
        <w:rPr>
          <w:sz w:val="24"/>
          <w:szCs w:val="24"/>
        </w:rPr>
        <w:t xml:space="preserve">directly benefit </w:t>
      </w:r>
      <w:r w:rsidR="00ED6CA3">
        <w:rPr>
          <w:sz w:val="24"/>
          <w:szCs w:val="24"/>
        </w:rPr>
        <w:t>wellbeing, such as</w:t>
      </w:r>
      <w:r w:rsidR="003D49E2">
        <w:rPr>
          <w:sz w:val="24"/>
          <w:szCs w:val="24"/>
        </w:rPr>
        <w:t xml:space="preserve"> the</w:t>
      </w:r>
      <w:r w:rsidR="00ED6CA3">
        <w:rPr>
          <w:sz w:val="24"/>
          <w:szCs w:val="24"/>
        </w:rPr>
        <w:t xml:space="preserve"> </w:t>
      </w:r>
      <w:r w:rsidR="00A15D54">
        <w:rPr>
          <w:sz w:val="24"/>
          <w:szCs w:val="24"/>
        </w:rPr>
        <w:t>presence of hedgerows and woodland patches that host birds,</w:t>
      </w:r>
      <w:r w:rsidR="00ED6CA3">
        <w:rPr>
          <w:sz w:val="24"/>
          <w:szCs w:val="24"/>
        </w:rPr>
        <w:t xml:space="preserve"> or </w:t>
      </w:r>
      <w:r w:rsidR="00711E8F">
        <w:rPr>
          <w:sz w:val="24"/>
          <w:szCs w:val="24"/>
        </w:rPr>
        <w:t xml:space="preserve">the </w:t>
      </w:r>
      <w:r w:rsidR="00506956">
        <w:rPr>
          <w:sz w:val="24"/>
          <w:szCs w:val="24"/>
        </w:rPr>
        <w:t xml:space="preserve">perceived </w:t>
      </w:r>
      <w:r w:rsidR="00711E8F">
        <w:rPr>
          <w:sz w:val="24"/>
          <w:szCs w:val="24"/>
        </w:rPr>
        <w:t>beauty</w:t>
      </w:r>
      <w:r w:rsidR="00506956">
        <w:rPr>
          <w:sz w:val="24"/>
          <w:szCs w:val="24"/>
        </w:rPr>
        <w:t xml:space="preserve"> of green spaces</w:t>
      </w:r>
      <w:r w:rsidR="00ED6CA3">
        <w:rPr>
          <w:sz w:val="24"/>
          <w:szCs w:val="24"/>
        </w:rPr>
        <w:t xml:space="preserve"> </w:t>
      </w:r>
      <w:r w:rsidR="00282926">
        <w:rPr>
          <w:sz w:val="24"/>
          <w:szCs w:val="24"/>
        </w:rPr>
        <w:fldChar w:fldCharType="begin"/>
      </w:r>
      <w:r w:rsidR="00C91C93">
        <w:rPr>
          <w:sz w:val="24"/>
          <w:szCs w:val="24"/>
        </w:rPr>
        <w:instrText xml:space="preserve"> ADDIN ZOTERO_ITEM CSL_CITATION {"citationID":"Z9s35S5C","properties":{"formattedCitation":"(Joye &amp; Bolderdijk, 2015; Zhang et al., 2022)","plainCitation":"(Joye &amp; Bolderdijk, 2015; Zhang et al., 2022)","noteIndex":0},"citationItems":[{"id":1955,"uris":["http://zotero.org/users/7698776/items/ZWX7QHLR"],"itemData":{"id":1955,"type":"article-journal","abstract":"Environmental psychology research has demonstrated that exposure to mundane natural environments can be psychologically beneficial, and can, for instance, improve individuals' mood and concentration. However, little research has yet examined the psychological benefits of extraordinary, awe-evoking kinds of nature, such as spectacular mountain scenes or impressive waterfalls. In this study, we aimed to address the underrepresentation of such extraordinary nature in research on human—nature interactions. Specifically, we examined whether watching a picture slideshow of awesome as opposed to mundane nature differentially affected individuals' emotions, mood, social value orientation (SVO), and their willingness to donate something to others. Our analyses revealed that, compared to mundane nature and a neutral condition, watching awesome natural scenes and phenomena had some unique and pronounced emotional effects (e.g., feeling small and humble), triggered the most mood improvement, and led to a more prosocial SVO. We found that participants' willingness to donate did not differ significantly for any of the conditions.","container-title":"Frontiers in Psychology","ISSN":"1664-1078","source":"Frontiers","title":"An exploratory study into the effects of extraordinary nature on emotions, mood, and prosociality","URL":"https://www.frontiersin.org/articles/10.3389/fpsyg.2014.01577","volume":"5","author":[{"family":"Joye","given":"Yannick"},{"family":"Bolderdijk","given":"Jan Willem"}],"accessed":{"date-parts":[["2023",10,2]]},"issued":{"date-parts":[["2015"]]}}},{"id":2021,"uris":["http://zotero.org/users/7698776/items/IPG8AV4V"],"itemData":{"id":2021,"type":"article-journal","abstract":"Background\nDuring the COVID-19 epidemic period, people showed a stronger connection to the environment within their communities. Although tree canopy in residential areas has been shown to positively affect psychological distress, it is not clear whether the COVID-19 epidemic played a role in this process. Elucidation of the relationship between tree canopy and the impact on psychological distress during the COVID-19 epidemic could provide valuable information as to the best methods to help individuals cope with urban mental stress events.\nMethods\nA total of 15 randomly selected residential areas of Beijing were enrolled in this repeated cross-sectional study. A total of 900 residents were included in the two-waves of the investigation (450 residents per wave) before and during the COVID-19 epidemic (i.e., May 2019 and May 2020). Psychological distress was estimated using the 12-question General Health Questionnaire (GHQ-12). Tree canopy coverage (TCC) was measured through visual interpretation based on the 2013 data sources (World View 2 satellite imagery of Beijing urban areas with a resolution of 0.5 m). The demographic characteristics, distance to the nearest surrounding green or blue space, residential area house price, household density, and construction year were also collected in this study. A multivariate logistic regression, relative risk due to interaction (RERI), and synergy index (SI) were used to explore the relationships among tree canopy, COVID-19, and psychological distress.\nResults\nThe negative impact of the COVID-19 epidemic on mental health was significant, with the prevalence of psychological distress increased 7.84 times (aOR = 7.84, 95% CI = 4.67–13.95) during the COVID-19 epidemic period. Tree canopy coverage in the group without psychological distress was significantly higher than that of the psychologically distressed group (31.07 ± 11.38% vs. 27.87 ± 12.97%, P = 0.005). An increase in 1% of TCC, was related to a 5% decrease in the prevalence of psychological distress (aOR = 0.95, 95% CI = 0.93–0.98). An antagonism joint action between tree canopy and the COVID-19 epidemic existed (RERI = 1.09, 95% CI = 0.72–1.47; SI = 0.16, 95% CI = 0.05–0.52), and persisted enhancing only in medium (26.45%–33.21%) and above TCC level. Correlation of GHQ items and TCC significantly differed between the COVID-19 non-epidemic and epidemic periods, with the effects of tree canopy on GHQ-12 items covering topics, such as social function and depression, presumably absent because of epidemic limitations.\nConclusions\nThis study indicates that the COVID-19 epidemic harmed mental health and verified the positive effects of residential tree canopy on psychological distress in Beijing. We suggest paying more attention to residents in areas of low TCC and dealing with psychological distress caused by public health stress events based on tree canopy strategies.","container-title":"Environmental Research","DOI":"10.1016/j.envres.2021.111795","ISSN":"0013-9351","journalAbbreviation":"Environmental Research","page":"111795","source":"ScienceDirect","title":"Effects of tree canopy on psychological distress: A repeated cross-sectional study before and during the COVID-19 epidemic","title-short":"Effects of tree canopy on psychological distress","URL":"https://www.sciencedirect.com/science/article/pii/S0013935121010896","volume":"203","author":[{"family":"Zhang","given":"Chang"},{"family":"Wang","given":"Cheng"},{"family":"Chen","given":"Chao"},{"family":"Tao","given":"Liyuan"},{"family":"Jin","given":"Jiali"},{"family":"Wang","given":"Ziyan"},{"family":"Jia","given":"Baoquan"}],"accessed":{"date-parts":[["2023",10,5]]},"issued":{"date-parts":[["2022",1,1]]}}}],"schema":"https://github.com/citation-style-language/schema/raw/master/csl-citation.json"} </w:instrText>
      </w:r>
      <w:r w:rsidR="00282926">
        <w:rPr>
          <w:sz w:val="24"/>
          <w:szCs w:val="24"/>
        </w:rPr>
        <w:fldChar w:fldCharType="separate"/>
      </w:r>
      <w:r w:rsidR="00C91C93" w:rsidRPr="00C91C93">
        <w:rPr>
          <w:rFonts w:ascii="Calibri" w:hAnsi="Calibri" w:cs="Calibri"/>
          <w:sz w:val="24"/>
        </w:rPr>
        <w:t>(Joye &amp; Bolderdijk, 2015; Zhang et al., 2022)</w:t>
      </w:r>
      <w:r w:rsidR="00282926">
        <w:rPr>
          <w:sz w:val="24"/>
          <w:szCs w:val="24"/>
        </w:rPr>
        <w:fldChar w:fldCharType="end"/>
      </w:r>
      <w:r w:rsidR="00FA5A97">
        <w:rPr>
          <w:sz w:val="24"/>
          <w:szCs w:val="24"/>
        </w:rPr>
        <w:t>.</w:t>
      </w:r>
      <w:r w:rsidR="00C33C7E" w:rsidRPr="00E171AD">
        <w:rPr>
          <w:color w:val="FF0000"/>
          <w:sz w:val="24"/>
          <w:szCs w:val="24"/>
        </w:rPr>
        <w:t xml:space="preserve"> </w:t>
      </w:r>
      <w:bookmarkStart w:id="4" w:name="_Hlk171691552"/>
      <w:r w:rsidR="005A28D1">
        <w:rPr>
          <w:sz w:val="24"/>
          <w:szCs w:val="24"/>
        </w:rPr>
        <w:t xml:space="preserve">However, </w:t>
      </w:r>
      <w:r w:rsidR="000B0110">
        <w:rPr>
          <w:sz w:val="24"/>
          <w:szCs w:val="24"/>
        </w:rPr>
        <w:t xml:space="preserve">the </w:t>
      </w:r>
      <w:r w:rsidR="006732B2">
        <w:rPr>
          <w:sz w:val="24"/>
          <w:szCs w:val="24"/>
        </w:rPr>
        <w:t xml:space="preserve">experimental </w:t>
      </w:r>
      <w:r w:rsidR="005A1B60">
        <w:rPr>
          <w:sz w:val="24"/>
          <w:szCs w:val="24"/>
        </w:rPr>
        <w:t xml:space="preserve">soundscape </w:t>
      </w:r>
      <w:r w:rsidR="006732B2">
        <w:rPr>
          <w:sz w:val="24"/>
          <w:szCs w:val="24"/>
        </w:rPr>
        <w:t xml:space="preserve">enhancement </w:t>
      </w:r>
      <w:r w:rsidR="005A1B60">
        <w:rPr>
          <w:sz w:val="24"/>
          <w:szCs w:val="24"/>
        </w:rPr>
        <w:t>ensure</w:t>
      </w:r>
      <w:r w:rsidR="000B0110">
        <w:rPr>
          <w:sz w:val="24"/>
          <w:szCs w:val="24"/>
        </w:rPr>
        <w:t>d</w:t>
      </w:r>
      <w:r w:rsidR="005A1B60">
        <w:rPr>
          <w:sz w:val="24"/>
          <w:szCs w:val="24"/>
        </w:rPr>
        <w:t xml:space="preserve"> only </w:t>
      </w:r>
      <w:r w:rsidR="005A1B60">
        <w:rPr>
          <w:sz w:val="24"/>
          <w:szCs w:val="24"/>
        </w:rPr>
        <w:lastRenderedPageBreak/>
        <w:t>aural characteristics change</w:t>
      </w:r>
      <w:r w:rsidR="000B0110">
        <w:rPr>
          <w:sz w:val="24"/>
          <w:szCs w:val="24"/>
        </w:rPr>
        <w:t>d</w:t>
      </w:r>
      <w:r w:rsidR="005A1B60">
        <w:rPr>
          <w:sz w:val="24"/>
          <w:szCs w:val="24"/>
        </w:rPr>
        <w:t>,</w:t>
      </w:r>
      <w:r w:rsidR="001F7C37">
        <w:rPr>
          <w:sz w:val="24"/>
          <w:szCs w:val="24"/>
        </w:rPr>
        <w:t xml:space="preserve"> and whilst it is noteworthy that </w:t>
      </w:r>
      <w:r w:rsidR="00090A9B">
        <w:rPr>
          <w:sz w:val="24"/>
          <w:szCs w:val="24"/>
        </w:rPr>
        <w:t xml:space="preserve">there may have been </w:t>
      </w:r>
      <w:r w:rsidR="001F7C37">
        <w:rPr>
          <w:sz w:val="24"/>
          <w:szCs w:val="24"/>
        </w:rPr>
        <w:t xml:space="preserve">minor variation in the exposure </w:t>
      </w:r>
      <w:r w:rsidR="00090A9B">
        <w:rPr>
          <w:sz w:val="24"/>
          <w:szCs w:val="24"/>
        </w:rPr>
        <w:t xml:space="preserve">to </w:t>
      </w:r>
      <w:r w:rsidR="00E10774">
        <w:rPr>
          <w:sz w:val="24"/>
          <w:szCs w:val="24"/>
        </w:rPr>
        <w:t>playback for each participant due to differences in their standing position, speed of approach to the speaker</w:t>
      </w:r>
      <w:r w:rsidR="00325A04">
        <w:rPr>
          <w:sz w:val="24"/>
          <w:szCs w:val="24"/>
        </w:rPr>
        <w:t xml:space="preserve"> or </w:t>
      </w:r>
      <w:r w:rsidR="00E10774">
        <w:rPr>
          <w:sz w:val="24"/>
          <w:szCs w:val="24"/>
        </w:rPr>
        <w:t xml:space="preserve">wind direction, our </w:t>
      </w:r>
      <w:r w:rsidR="00274E5D">
        <w:rPr>
          <w:sz w:val="24"/>
          <w:szCs w:val="24"/>
        </w:rPr>
        <w:t>study kept any major</w:t>
      </w:r>
      <w:r w:rsidR="008A6252">
        <w:rPr>
          <w:sz w:val="24"/>
          <w:szCs w:val="24"/>
        </w:rPr>
        <w:t xml:space="preserve"> </w:t>
      </w:r>
      <w:r w:rsidR="006732B2">
        <w:rPr>
          <w:sz w:val="24"/>
          <w:szCs w:val="24"/>
        </w:rPr>
        <w:t xml:space="preserve">additional </w:t>
      </w:r>
      <w:r w:rsidR="008A6252">
        <w:rPr>
          <w:sz w:val="24"/>
          <w:szCs w:val="24"/>
        </w:rPr>
        <w:t xml:space="preserve">modalities for nature engagement </w:t>
      </w:r>
      <w:r w:rsidR="008D58A6">
        <w:rPr>
          <w:sz w:val="24"/>
          <w:szCs w:val="24"/>
        </w:rPr>
        <w:t xml:space="preserve">and physical activity </w:t>
      </w:r>
      <w:r w:rsidR="006732B2">
        <w:rPr>
          <w:sz w:val="24"/>
          <w:szCs w:val="24"/>
        </w:rPr>
        <w:t>stable</w:t>
      </w:r>
      <w:r w:rsidR="00B00F35">
        <w:rPr>
          <w:sz w:val="24"/>
          <w:szCs w:val="24"/>
        </w:rPr>
        <w:t>.</w:t>
      </w:r>
      <w:r w:rsidR="00127D12">
        <w:rPr>
          <w:sz w:val="24"/>
          <w:szCs w:val="24"/>
        </w:rPr>
        <w:t xml:space="preserve"> </w:t>
      </w:r>
      <w:r w:rsidR="00BA52F6">
        <w:rPr>
          <w:sz w:val="24"/>
          <w:szCs w:val="24"/>
        </w:rPr>
        <w:t xml:space="preserve">Regardless of the baseline and background sound levels, </w:t>
      </w:r>
      <w:r w:rsidR="008579CF">
        <w:rPr>
          <w:sz w:val="24"/>
          <w:szCs w:val="24"/>
        </w:rPr>
        <w:t>i</w:t>
      </w:r>
      <w:r w:rsidR="00B00F35" w:rsidRPr="009100ED">
        <w:rPr>
          <w:sz w:val="24"/>
          <w:szCs w:val="24"/>
        </w:rPr>
        <w:t xml:space="preserve">ntroducing </w:t>
      </w:r>
      <w:r w:rsidR="00A202A3" w:rsidRPr="009100ED">
        <w:rPr>
          <w:sz w:val="24"/>
          <w:szCs w:val="24"/>
        </w:rPr>
        <w:t xml:space="preserve">additional birdsong </w:t>
      </w:r>
      <w:r w:rsidR="005A28D1">
        <w:rPr>
          <w:sz w:val="24"/>
          <w:szCs w:val="24"/>
        </w:rPr>
        <w:t xml:space="preserve">into </w:t>
      </w:r>
      <w:r w:rsidR="00B00F35" w:rsidRPr="009100ED">
        <w:rPr>
          <w:sz w:val="24"/>
          <w:szCs w:val="24"/>
        </w:rPr>
        <w:t>the ambient soundscape increase</w:t>
      </w:r>
      <w:r w:rsidR="000B0110">
        <w:rPr>
          <w:sz w:val="24"/>
          <w:szCs w:val="24"/>
        </w:rPr>
        <w:t>d</w:t>
      </w:r>
      <w:r w:rsidR="00B00F35" w:rsidRPr="009100ED">
        <w:rPr>
          <w:sz w:val="24"/>
          <w:szCs w:val="24"/>
        </w:rPr>
        <w:t xml:space="preserve"> </w:t>
      </w:r>
      <w:r w:rsidR="000B2D7B" w:rsidRPr="009100ED">
        <w:rPr>
          <w:sz w:val="24"/>
          <w:szCs w:val="24"/>
        </w:rPr>
        <w:t>its</w:t>
      </w:r>
      <w:r w:rsidR="00B00F35" w:rsidRPr="009100ED">
        <w:rPr>
          <w:sz w:val="24"/>
          <w:szCs w:val="24"/>
        </w:rPr>
        <w:t xml:space="preserve"> </w:t>
      </w:r>
      <w:r w:rsidR="002972A5">
        <w:rPr>
          <w:sz w:val="24"/>
          <w:szCs w:val="24"/>
        </w:rPr>
        <w:t>complexity</w:t>
      </w:r>
      <w:r w:rsidR="002972A5" w:rsidRPr="009100ED">
        <w:rPr>
          <w:sz w:val="24"/>
          <w:szCs w:val="24"/>
        </w:rPr>
        <w:t xml:space="preserve"> </w:t>
      </w:r>
      <w:r w:rsidR="00B00F35" w:rsidRPr="009100ED">
        <w:rPr>
          <w:sz w:val="24"/>
          <w:szCs w:val="24"/>
        </w:rPr>
        <w:t>and vol</w:t>
      </w:r>
      <w:r w:rsidR="00D072AE" w:rsidRPr="009100ED">
        <w:rPr>
          <w:sz w:val="24"/>
          <w:szCs w:val="24"/>
        </w:rPr>
        <w:t>ume</w:t>
      </w:r>
      <w:r w:rsidR="009100ED" w:rsidRPr="009100ED">
        <w:rPr>
          <w:sz w:val="24"/>
          <w:szCs w:val="24"/>
        </w:rPr>
        <w:t xml:space="preserve">, </w:t>
      </w:r>
      <w:r w:rsidR="008A6252">
        <w:rPr>
          <w:sz w:val="24"/>
          <w:szCs w:val="24"/>
        </w:rPr>
        <w:t>and the resultant</w:t>
      </w:r>
      <w:r w:rsidR="000B2D7B" w:rsidRPr="009100ED">
        <w:rPr>
          <w:sz w:val="24"/>
          <w:szCs w:val="24"/>
        </w:rPr>
        <w:t xml:space="preserve"> increases in </w:t>
      </w:r>
      <w:r w:rsidR="008D58A6">
        <w:rPr>
          <w:i/>
          <w:iCs/>
          <w:sz w:val="24"/>
          <w:szCs w:val="24"/>
        </w:rPr>
        <w:t xml:space="preserve">sound </w:t>
      </w:r>
      <w:r w:rsidR="008D58A6" w:rsidRPr="00711F02">
        <w:rPr>
          <w:i/>
          <w:iCs/>
          <w:sz w:val="24"/>
          <w:szCs w:val="24"/>
        </w:rPr>
        <w:t>enjoyment</w:t>
      </w:r>
      <w:r w:rsidR="00C435CA">
        <w:rPr>
          <w:sz w:val="24"/>
          <w:szCs w:val="24"/>
        </w:rPr>
        <w:t xml:space="preserve">, </w:t>
      </w:r>
      <w:r w:rsidR="008D58A6" w:rsidRPr="008D58A6">
        <w:rPr>
          <w:i/>
          <w:iCs/>
          <w:sz w:val="24"/>
          <w:szCs w:val="24"/>
        </w:rPr>
        <w:t>soundscape</w:t>
      </w:r>
      <w:r w:rsidR="008D58A6" w:rsidRPr="009100ED">
        <w:rPr>
          <w:i/>
          <w:iCs/>
          <w:sz w:val="24"/>
          <w:szCs w:val="24"/>
        </w:rPr>
        <w:t xml:space="preserve"> </w:t>
      </w:r>
      <w:r w:rsidR="000B2D7B" w:rsidRPr="009100ED">
        <w:rPr>
          <w:i/>
          <w:iCs/>
          <w:sz w:val="24"/>
          <w:szCs w:val="24"/>
        </w:rPr>
        <w:t>connectedness</w:t>
      </w:r>
      <w:r w:rsidR="00C435CA">
        <w:rPr>
          <w:i/>
          <w:iCs/>
          <w:sz w:val="24"/>
          <w:szCs w:val="24"/>
        </w:rPr>
        <w:t xml:space="preserve"> </w:t>
      </w:r>
      <w:r w:rsidR="00C435CA">
        <w:rPr>
          <w:sz w:val="24"/>
          <w:szCs w:val="24"/>
        </w:rPr>
        <w:t xml:space="preserve">and </w:t>
      </w:r>
      <w:r w:rsidR="00C435CA">
        <w:rPr>
          <w:i/>
          <w:iCs/>
          <w:sz w:val="24"/>
          <w:szCs w:val="24"/>
        </w:rPr>
        <w:t>tour satisfaction</w:t>
      </w:r>
      <w:r w:rsidR="000B2D7B" w:rsidRPr="009100ED">
        <w:rPr>
          <w:sz w:val="24"/>
          <w:szCs w:val="24"/>
        </w:rPr>
        <w:t xml:space="preserve"> </w:t>
      </w:r>
      <w:r w:rsidR="0075135D" w:rsidRPr="009100ED">
        <w:rPr>
          <w:sz w:val="24"/>
          <w:szCs w:val="24"/>
        </w:rPr>
        <w:t>reinforce the specific contribution of birdsong</w:t>
      </w:r>
      <w:r w:rsidR="00DD01C3" w:rsidRPr="009100ED">
        <w:rPr>
          <w:sz w:val="24"/>
          <w:szCs w:val="24"/>
        </w:rPr>
        <w:t xml:space="preserve"> t</w:t>
      </w:r>
      <w:r w:rsidR="00EA7E3B" w:rsidRPr="009100ED">
        <w:rPr>
          <w:sz w:val="24"/>
          <w:szCs w:val="24"/>
        </w:rPr>
        <w:t>o perceptions of biodiversity</w:t>
      </w:r>
      <w:r w:rsidR="009F3DB9" w:rsidRPr="009100ED">
        <w:rPr>
          <w:sz w:val="24"/>
          <w:szCs w:val="24"/>
        </w:rPr>
        <w:t xml:space="preserve"> and delivery of benefits from nature engagement </w:t>
      </w:r>
      <w:r w:rsidR="0030370D" w:rsidRPr="009100ED">
        <w:rPr>
          <w:sz w:val="24"/>
          <w:szCs w:val="24"/>
        </w:rPr>
        <w:fldChar w:fldCharType="begin"/>
      </w:r>
      <w:r w:rsidR="00C91C93">
        <w:rPr>
          <w:sz w:val="24"/>
          <w:szCs w:val="24"/>
        </w:rPr>
        <w:instrText xml:space="preserve"> ADDIN ZOTERO_ITEM CSL_CITATION {"citationID":"AlKoI7vM","properties":{"formattedCitation":"(Buckley, 2022; Douglas &amp; Evans, 2022; Ferraro et al., 2020; Hammoud et al., 2022; Smalley et al., 2022; Stobbe et al., 2022)","plainCitation":"(Buckley, 2022; Douglas &amp; Evans, 2022; Ferraro et al., 2020; Hammoud et al., 2022; Smalley et al., 2022; Stobbe et al., 2022)","noteIndex":0},"citationItems":[{"id":2047,"uris":["http://zotero.org/users/7698776/items/QCVD7M2D"],"itemData":{"id":2047,"type":"article-journal","abstract":"To quantify the role of senses and emotions in creating memorable tourism experiences, we need measurement frameworks that match how memories are created. This study examines that process through directed-content qualitative analysis of tourist encounters with wildlife. Data are derived from: interviews with 20 experienced wildlife tourism experts in 12 countries; 3000 social media posts on tourism enterprise and wildlife encounter websites; and participant observations and records of 168 memorable encounters involving &gt;100 wildlife species, &gt;850 tourists, and ~10,000 h in total, ranging over five decades. Across all data sources, senses and emotions differed between tourist interests and personalities, wildlife species and behaviours, and encounter circumstances. All senses were reported, with the most frequent being sight, followed by sound and smell, and, rarely, touch or taste. Descriptions were fine-grained and complex. The emotions reported were awe, joy, wonder, delight, thrill, amazement, envy, aww (cute-emotion), surprise, elation, satisfaction, interest, boredom, disappointment, sadness, embarrassment, concern, pity, distress, disgust, anxiety, shock, alarm, fear, and panic. Some experiences generated powerful recalls persisting for decades. Short-term, intense, and finely detailed senses and emotions defined experiences, created memories, and determined satisfaction, wellbeing, and subsequent outcomes. More accurate methods are needed to measure and characterise senses, emotions, and memories in tourism experience.","container-title":"Sustainability","DOI":"10.3390/su14084460","ISSN":"2071-1050","issue":"8","language":"en","license":"http://creativecommons.org/licenses/by/3.0/","note":"number: 8\npublisher: Multidisciplinary Digital Publishing Institute","page":"4460","source":"www.mdpi.com","title":"Sensory and Emotional Components in Tourist Memories of Wildlife Encounters: Intense, Detailed, and Long-Lasting Recollections of Individual Incidents","title-short":"Sensory and Emotional Components in Tourist Memories of Wildlife Encounters","URL":"https://www.mdpi.com/2071-1050/14/8/4460","volume":"14","author":[{"family":"Buckley","given":"Ralf C."}],"accessed":{"date-parts":[["2023",10,5]]},"issued":{"date-parts":[["2022",1]]}}},{"id":1903,"uris":["http://zotero.org/users/7698776/items/DVG3UWHS"],"itemData":{"id":1903,"type":"article-journal","abstract":"1. Biodiversity may play a key role in generating the well-being benefits of visiting green-spaces.\n\n\n\n2. The ability of people to accurately perceive variation in biodiversity is, however, unclear and evidence supporting links between biodiversity exposure and well-being outcomes remains equivocal. In part, this is due to the paucity of controlled experimental studies that deal adequately with confounding factors that covary with biodiversity.\n\n\n\n3. Attention restoration theory (ART) proposes that natural environments contain many softly fascinating stimuli that provide visitors with a sense of separation from their normal settings and routines, switching off direct attention and allowing recovery from attention fatigue. Increased biodiversity could increase these stimuli, and ART therefore potentially provides a mediating effect linking biodiversity to well-being.\n\n\n\n4. Here, we conduct a controlled experiment in which participants virtually experience urban green-space containing high and low levels of avian biodiversity (altered by manipulating bird song).\n\n\n\n5. Respondents accurately identified the contrast in biodiversity and reported greater enjoyment of the high biodiversity treatment than the low diversity control. Higher biodiversity did not, however, elicit greater self-reported stimulation or restoration, and did not increase perceived restorativeness scores or attentional capacity (quantified using the Digit Span Backwards attention test).\n\n\n\n6. Respondents that were more connected to nature, however, had greater attentional capacity following exposure to green-space.\n\n\n\n7. Our study provides rare experimental evidence that people can accurately detect variation in biodiversity, that high avian diversity boosts visitor perceptions of urban green-space quality, and that people with increased nature connectedness show enhanced attentional capacity following an exposure to green-space.","container-title":"People and Nature","ISSN":"2575-8314","issue":"1","language":"en","license":"cc_by_4","note":"number: 1\npublisher: Wiley","page":"243-259","source":"eprints.whiterose.ac.uk","title":"An experimental test of the impact of avian diversity on attentional benefits and enjoyment of people experiencing urban green‐space","URL":"https://eprints.whiterose.ac.uk/182282/","volume":"4","author":[{"family":"Douglas","given":"J. W. A."},{"family":"Evans","given":"K. L."}],"accessed":{"date-parts":[["2023",9,18]]},"issued":{"date-parts":[["2022",2]]}}},{"id":1947,"uris":["http://zotero.org/users/7698776/items/W4AKWWD5"],"itemData":{"id":1947,"type":"article-journal","abstract":"Spending time in nature is known to benefit human health and well-being, but evidence is mixed as to whether biodiversity or perceptions of biodiversity contribute to these benefits. Perhaps more importantly, little is known about the sensory modalities by which humans perceive biodiversity and obtain benefits from their interactions with nature. Here, we used a ‘phantom birdsong chorus' consisting of hidden speakers to experimentally increase audible birdsong biodiversity during ‘on' and ‘off' (i.e. ambient conditions) blocks on two trails to study the role of audition in biodiversity perception and self-reported well-being among hikers. Hikers exposed to the phantom chorus reported higher levels of restorative effects compared to those that experienced ambient conditions on both trails; however, increased restorative effects were directly linked to the phantom chorus on one trail and indirectly linked to the phantom chorus on the other trail through perceptions of avian biodiversity. Our findings add to a growing body of evidence linking mental health to nature experiences and suggest that audition is an important modality by which natural environments confer restorative effects. Finally, our results suggest that maintaining or improving natural soundscapes within protected areas may be an important component to maximizing human experiences.","container-title":"Proceedings of the Royal Society B: Biological Sciences","DOI":"10.1098/rspb.2020.1811","issue":"1941","note":"publisher: Royal Society","page":"20201811","source":"royalsocietypublishing.org (Atypon)","title":"The phantom chorus: birdsong boosts human well-being in protected areas","title-short":"The phantom chorus","URL":"https://royalsocietypublishing.org/doi/10.1098/rspb.2020.1811","volume":"287","author":[{"family":"Ferraro","given":"Danielle M."},{"family":"Miller","given":"Zachary D."},{"family":"Ferguson","given":"Lauren A."},{"family":"Taff","given":"B. Derrick"},{"family":"Barber","given":"Jesse R."},{"family":"Newman","given":"Peter"},{"family":"Francis","given":"Clinton D."}],"accessed":{"date-parts":[["2023",9,27]]},"issued":{"date-parts":[["2020",12,16]]}}},{"id":2090,"uris":["http://zotero.org/users/7698776/items/DKHXYBL2"],"itemData":{"id":2090,"type":"article-journal","abstract":"The mental health benefits of everyday encounters with birdlife for mental health are poorly understood. Previous studies have typically relied on retrospective questionnaires or artificial set-ups with little ecological validity. In the present study, we used the Urban Mind smartphone application to examine the impact of seeing or hearing birds on self-reported mental wellbeing in real-life contexts. A sample of 1292 participants completed a total of 26,856 ecological momentary assessments between April 2018 and October 2021. Everyday encounters with birdlife were associated with time-lasting improvements in mental wellbeing. These improvements were evident not only in healthy people but also in those with a diagnosis of depression, the most common mental illness across the world. These findings have potential implications for both environmental and wildlife protection and mental healthcare policies. Specific measures, aimed at preserving and increasing everyday encounters with birdlife in urban areas, should be implemented.","container-title":"Scientific Reports","DOI":"10.1038/s41598-022-20207-6","ISSN":"2045-2322","issue":"1","journalAbbreviation":"Sci Rep","language":"en","license":"2022 The Author(s)","note":"number: 1\npublisher: Nature Publishing Group","page":"17589","source":"www.nature.com","title":"Smartphone-based ecological momentary assessment reveals mental health benefits of birdlife","URL":"https://www.nature.com/articles/s41598-022-20207-6","volume":"12","author":[{"family":"Hammoud","given":"Ryan"},{"family":"Tognin","given":"Stefania"},{"family":"Burgess","given":"Lucie"},{"family":"Bergou","given":"Nicol"},{"family":"Smythe","given":"Michael"},{"family":"Gibbons","given":"Johanna"},{"family":"Davidson","given":"Neil"},{"family":"Afifi","given":"Alia"},{"family":"Bakolis","given":"Ioannis"},{"family":"Mechelli","given":"Andrea"}],"accessed":{"date-parts":[["2023",10,10]]},"issued":{"date-parts":[["2022",10,27]]}}},{"id":2061,"uris":["http://zotero.org/users/7698776/items/5RG4STNR"],"itemData":{"id":2061,"type":"article-journal","abstract":"Extensive ecosystem degradation and increasing urbanization are altering human relationships with nature. To explore these trends, we created a transdisciplinary, narrative-led podcast series produced by the BBC, called Forest 404. The series explored the implications of a world without nature. An online experimental component mobilized audience participation (n = 7,596) to assess responses to natural soundscapes with and without abiotic, biotic, and poetic elements across five biomes. Conditions featuring the sounds of wildlife, such as bird song, were perceived to be more psychologically restorative than those without. Participants’ personal lived experiences were strongly related to these outcomes; those who had memories triggered by the sounds were more likely to find them psychologically restorative and exhibited a greater motivation to preserve them. Moreover, the effects of both soundscape composition and memories on preservation behavior were partially mediated by restorative potential; respondents were more likely to want to protect the sounds they heard if they thought they might offer therapeutic outcomes. Our findings highlight the value of art-science collaborations and demonstrate how maintaining contact with the natural world can promote wellbeing and foster behaviors that protect planetary health.","container-title":"Global Environmental Change","DOI":"10.1016/j.gloenvcha.2022.102497","ISSN":"0959-3780","journalAbbreviation":"Global Environmental Change","page":"102497","source":"ScienceDirect","title":"Forest 404: Using a BBC drama series to explore the impact of nature’s changing soundscapes on human wellbeing and behavior","title-short":"Forest 404","URL":"https://www.sciencedirect.com/science/article/pii/S0959378022000358","volume":"74","author":[{"family":"Smalley","given":"Alexander J."},{"family":"White","given":"Mathew P."},{"family":"Ripley","given":"Rebecca"},{"family":"Atack","given":"Timothy X"},{"family":"Lomas","given":"Eliza"},{"family":"Sharples","given":"Mike"},{"family":"Coates","given":"Peter A."},{"family":"Groom","given":"Nick"},{"family":"Grand","given":"Ann"},{"family":"Heneberry","given":"Ailish"},{"family":"Fleming","given":"Lora E."},{"family":"Depledge","given":"Michael H."}],"accessed":{"date-parts":[["2023",10,6]]},"issued":{"date-parts":[["2022",5,1]]}}},{"id":2097,"uris":["http://zotero.org/users/7698776/items/PH9P4YIV"],"itemData":{"id":2097,"type":"article-journal","abstract":"The present study investigated the effect of urban (traffic noise) vs. natural (birdsongs) soundscapes on mood, state paranoia, and cognitive performance, hypothesizing that birdsongs lead to significant improvements in these outcomes. An additional goal was to explore the differential impact of lower vs. higher diversity of the soundscapes by manipulating the number of different typical traffic sounds or songs of different bird species within the respective soundscapes. In a randomized online experiment, N = 295 participants were exposed to one out of four conditions for 6 min: traffic noise low, traffic noise high, birdsong low, and birdsong high diversity soundscapes. Before and after the exposure, participants performed a digit-span and dual n-back task, and filled out depression, anxiety, and paranoia questionnaires. The traffic noise soundscapes were associated with a significant increase in depression (small effect size in low, medium effect size in high diversity condition). Concerning the birdsong conditions, depression exclusively decreased after exposure to the high diversity soundscape (small effect size). Anxiety and paranoia significantly decreased in both birdsong conditions (medium effect sizes). For cognition, no effects were observed. In sum, the present study suggests that listening to birdsongs regardless of diversity improves anxiety, while traffic noise, also regardless of diversity, is related to higher depressiveness. Moreover, for the first time, beneficial, medium-sized effects of birdsong soundscapes were demonstrated, reducing paranoia. Overall, the results bear interesting implications for further research, such as actively manipulating soundscapes in different environments or settings (e.g., psychiatric wards) and testing their effect on subclinical or even clinical manifestations of anxiety and paranoia.","container-title":"Scientific Reports","DOI":"10.1038/s41598-022-20841-0","ISSN":"2045-2322","issue":"1","journalAbbreviation":"Sci Rep","language":"en","license":"2022 The Author(s)","note":"number: 1\npublisher: Nature Publishing Group","page":"16414","source":"www.nature.com","title":"Birdsongs alleviate anxiety and paranoia in healthy participants","URL":"https://www.nature.com/articles/s41598-022-20841-0","volume":"12","author":[{"family":"Stobbe","given":"E."},{"family":"Sundermann","given":"J."},{"family":"Ascone","given":"L."},{"family":"Kühn","given":"S."}],"accessed":{"date-parts":[["2023",10,10]]},"issued":{"date-parts":[["2022",10,13]]}}}],"schema":"https://github.com/citation-style-language/schema/raw/master/csl-citation.json"} </w:instrText>
      </w:r>
      <w:r w:rsidR="0030370D" w:rsidRPr="009100ED">
        <w:rPr>
          <w:sz w:val="24"/>
          <w:szCs w:val="24"/>
        </w:rPr>
        <w:fldChar w:fldCharType="separate"/>
      </w:r>
      <w:r w:rsidR="00C91C93" w:rsidRPr="00C91C93">
        <w:rPr>
          <w:rFonts w:ascii="Calibri" w:hAnsi="Calibri" w:cs="Calibri"/>
          <w:sz w:val="24"/>
        </w:rPr>
        <w:t>(Buckley, 2022; Douglas &amp; Evans, 2022; Ferraro et al., 2020; Hammoud et al., 2022; Smalley et al., 2022; Stobbe et al., 2022)</w:t>
      </w:r>
      <w:r w:rsidR="0030370D" w:rsidRPr="009100ED">
        <w:rPr>
          <w:sz w:val="24"/>
          <w:szCs w:val="24"/>
        </w:rPr>
        <w:fldChar w:fldCharType="end"/>
      </w:r>
      <w:r w:rsidR="009F3DB9" w:rsidRPr="009100ED">
        <w:rPr>
          <w:sz w:val="24"/>
          <w:szCs w:val="24"/>
        </w:rPr>
        <w:t xml:space="preserve">. </w:t>
      </w:r>
      <w:bookmarkEnd w:id="4"/>
      <w:r w:rsidR="00851686">
        <w:rPr>
          <w:sz w:val="24"/>
          <w:szCs w:val="24"/>
        </w:rPr>
        <w:t xml:space="preserve">Importantly, we found </w:t>
      </w:r>
      <w:r w:rsidR="00851686" w:rsidRPr="00E040C4">
        <w:rPr>
          <w:sz w:val="24"/>
          <w:szCs w:val="24"/>
        </w:rPr>
        <w:t xml:space="preserve">the effect of soundscape enhancement </w:t>
      </w:r>
      <w:r w:rsidR="00851686">
        <w:rPr>
          <w:sz w:val="24"/>
          <w:szCs w:val="24"/>
        </w:rPr>
        <w:t>to be</w:t>
      </w:r>
      <w:r w:rsidR="00851686" w:rsidRPr="00E040C4">
        <w:rPr>
          <w:sz w:val="24"/>
          <w:szCs w:val="24"/>
        </w:rPr>
        <w:t xml:space="preserve"> supported </w:t>
      </w:r>
      <w:r w:rsidR="00711F02">
        <w:rPr>
          <w:sz w:val="24"/>
          <w:szCs w:val="24"/>
        </w:rPr>
        <w:t>across sites, regardless of their ambient soundscape characteristics,</w:t>
      </w:r>
      <w:r w:rsidR="00E43608">
        <w:rPr>
          <w:sz w:val="24"/>
          <w:szCs w:val="24"/>
        </w:rPr>
        <w:t xml:space="preserve"> suggesting that there is capacity to</w:t>
      </w:r>
      <w:r w:rsidR="00E376B5">
        <w:rPr>
          <w:sz w:val="24"/>
          <w:szCs w:val="24"/>
        </w:rPr>
        <w:t xml:space="preserve"> improve health and wellbeing benefits from natural soundscapes </w:t>
      </w:r>
      <w:r w:rsidR="00123042">
        <w:rPr>
          <w:sz w:val="24"/>
          <w:szCs w:val="24"/>
        </w:rPr>
        <w:t xml:space="preserve">through vineyard </w:t>
      </w:r>
      <w:r w:rsidR="005A28D1">
        <w:rPr>
          <w:sz w:val="24"/>
          <w:szCs w:val="24"/>
        </w:rPr>
        <w:t xml:space="preserve">management </w:t>
      </w:r>
      <w:r w:rsidR="00123042">
        <w:rPr>
          <w:sz w:val="24"/>
          <w:szCs w:val="24"/>
        </w:rPr>
        <w:t>practices that increase bird diversity</w:t>
      </w:r>
      <w:r w:rsidR="00007121">
        <w:rPr>
          <w:sz w:val="24"/>
          <w:szCs w:val="24"/>
        </w:rPr>
        <w:t xml:space="preserve"> </w:t>
      </w:r>
      <w:r w:rsidR="00007121">
        <w:rPr>
          <w:sz w:val="24"/>
          <w:szCs w:val="24"/>
        </w:rPr>
        <w:fldChar w:fldCharType="begin"/>
      </w:r>
      <w:r w:rsidR="00275EC2">
        <w:rPr>
          <w:sz w:val="24"/>
          <w:szCs w:val="24"/>
        </w:rPr>
        <w:instrText xml:space="preserve"> ADDIN ZOTERO_ITEM CSL_CITATION {"citationID":"WuUEkimi","properties":{"formattedCitation":"(Paiola et al., 2020; Winter et al., 2018)","plainCitation":"(Paiola et al., 2020; Winter et al., 2018)","noteIndex":0},"citationItems":[{"id":1481,"uris":["http://zotero.org/users/7698776/items/ZZGATU3E"],"itemData":{"id":1481,"type":"article-journal","abstract":"Vineyards are experiencing strong expansion and management intensification worldwide, especially in areas with a Mediterranean climate, which are often characterized by a high conservation value. This is posing concerns about their environmental impact and it is fostering research on biodiversity patterns and ecosystem services in this agroecosystem. With this systematic review, we aim at providing a global and comprehensive overview of the current research on biodiversity and biodiversity-mediated ecosystem services in vineyards, considering the effects of landscape features and management practices. We carried out a systematic literature search on the Web of Science Core Collection database. Literature was filtered according to several criteria, resulting in a final collection of 218 papers published between 1995 and 2018 and referring to different organism groups (from microbes to vertebrates) and two spatial scales (local and landscape). The results of the studies are often contrasting and taxon- and scale-dependent, thus hindering conclusions at the global scale. However, at least three main points of practical relevance can be fixed: (i) organic viticulture weakly enhances biodiversity at the landscape scale, whereas contrasting effects have been found at the local scale; (ii) ground vegetation management by cover cropping and the conservation of native ground cover strongly promotes biodiversity; (iii) habitat heterogeneity at the landscape and local scales is a key element for biodiversity. Several studies support the view that promoting biodiversity in vineyard-dominated landscapes could also positively impact on several ecosystem services. Our study further revealed knowledge gaps that should be filled by future research. In particular, important geographical areas for wine production, as well as several organism groups, have been completely neglected. Studies at the landscape level are still scarce (specifically those addressing landscape configuration), and also the research about supporting, provisioning, and cultural biodiversity-mediated ecosystem services is still in its infancy.","container-title":"Science of The Total Environment","DOI":"10.1016/j.scitotenv.2019.135839","ISSN":"0048-9697","journalAbbreviation":"Science of The Total Environment","language":"en","page":"135839","source":"ScienceDirect","title":"Exploring the potential of vineyards for biodiversity conservation and delivery of biodiversity-mediated ecosystem services: A global-scale systematic review","title-short":"Exploring the potential of vineyards for biodiversity conservation and delivery of biodiversity-mediated ecosystem services","URL":"https://www.sciencedirect.com/science/article/pii/S0048969719358346","volume":"706","author":[{"family":"Paiola","given":"Anna"},{"family":"Assandri","given":"Giacomo"},{"family":"Brambilla","given":"Mattia"},{"family":"Zottini","given":"Michela"},{"family":"Pedrini","given":"Paolo"},{"family":"Nascimbene","given":"Juri"}],"accessed":{"date-parts":[["2023",6,29]]},"issued":{"date-parts":[["2020",3,1]]}}},{"id":621,"uris":["http://zotero.org/users/7698776/items/7A9DU3IZ"],"itemData":{"id":621,"type":"article-journal","abstract":"At the global scale, vineyards are usually managed intensively to optimize wine production without considering possible negative impacts on biodiversity and ecosystem services (ES) such as high soil erosion rates, degradation of soil fertility or contamination of groundwater. Winegrowers regulate competition for water and nutrients between the vines and inter-row vegetation by tilling, mulching and/or herbicide application. Strategies for more sustainable viticulture recommend maintaining vegetation cover in inter-rows, however, there is a lack of knowledge as to what extent this less intensive inter-row management affects biodiversity and associated ES.We performed a hierarchical meta-analysis to quantify the effects of extensive vineyard inter-row vegetation management in comparison to more intensive management (like soil tillage or herbicide use) on biodiversity and ES from 74 studies covering four continents and 13 wine-producing countries.Overall, extensive vegetation management increased above- and below-ground biodiversity and ecosystem service provision by 20% in comparison to intensive management. Organic management together with management without herbicides showed a stronger positive effect on ES and biodiversity provision than inter-row soil tillage.Soil loss parameters showed the largest positive response to inter-row vegetation cover. The second highest positive response was observed for biodiversity variables, followed by carbon sequestration, pest control and soil fertility. We found no trade-off between grape yield and quality vs. biodiversity or other ES. Synthesis and applications. Our meta-analysis concludes that vegetation cover in inter-rows contributes to biodiversity conservation and provides multiple ecosystem services. However, in drier climates grape yield might decrease without irrigation and careful vegetation management. Agri-environmental policies should therefore focus on granting subsidies for the establishment of locally adapted diverse vegetation cover in vineyard inter-rows. Future studies should focus on analysing the combined effects of local vineyard management and landscape composition and advance research in wine-growing regions in Asia and in the southern hemisphere.","archive":"PubMed","archive_location":"30147143","container-title":"The Journal of applied ecology","DOI":"10.1111/1365-2664.13124","ISSN":"0021-8901 1365-2664","issue":"5","journalAbbreviation":"J Appl Ecol","language":"eng","note":"edition: 2018/03/04","page":"2484-2495","title":"Effects of vegetation management intensity on biodiversity and ecosystem services in vineyards: A meta-analysis","URL":"https://www.ncbi.nlm.nih.gov/pubmed/30147143","volume":"55","author":[{"family":"Winter","given":"Silvia"},{"family":"Bauer","given":"Thomas"},{"family":"Strauss","given":"Peter"},{"family":"Kratschmer","given":"Sophie"},{"family":"Paredes","given":"Daniel"},{"family":"Popescu","given":"Daniela"},{"family":"Landa","given":"Blanca"},{"family":"Guzmán","given":"Gema"},{"family":"Gómez","given":"José A."},{"family":"Guernion","given":"Muriel"},{"family":"Zaller","given":"Johann G."},{"family":"Batáry","given":"Péter"}],"issued":{"date-parts":[["2018"]]}}}],"schema":"https://github.com/citation-style-language/schema/raw/master/csl-citation.json"} </w:instrText>
      </w:r>
      <w:r w:rsidR="00007121">
        <w:rPr>
          <w:sz w:val="24"/>
          <w:szCs w:val="24"/>
        </w:rPr>
        <w:fldChar w:fldCharType="separate"/>
      </w:r>
      <w:r w:rsidR="000324EB" w:rsidRPr="000324EB">
        <w:rPr>
          <w:rFonts w:ascii="Calibri" w:hAnsi="Calibri" w:cs="Calibri"/>
          <w:sz w:val="24"/>
        </w:rPr>
        <w:t>(Paiola et al., 2020; Winter et al., 2018)</w:t>
      </w:r>
      <w:r w:rsidR="00007121">
        <w:rPr>
          <w:sz w:val="24"/>
          <w:szCs w:val="24"/>
        </w:rPr>
        <w:fldChar w:fldCharType="end"/>
      </w:r>
      <w:r w:rsidR="00123042">
        <w:rPr>
          <w:sz w:val="24"/>
          <w:szCs w:val="24"/>
        </w:rPr>
        <w:t>.</w:t>
      </w:r>
      <w:r w:rsidR="00851686">
        <w:rPr>
          <w:sz w:val="24"/>
          <w:szCs w:val="24"/>
        </w:rPr>
        <w:t xml:space="preserve"> </w:t>
      </w:r>
      <w:bookmarkStart w:id="5" w:name="_Hlk171691896"/>
      <w:r w:rsidR="0016707F">
        <w:rPr>
          <w:rFonts w:ascii="Calibri" w:hAnsi="Calibri" w:cs="Calibri"/>
          <w:sz w:val="24"/>
          <w:szCs w:val="24"/>
        </w:rPr>
        <w:t xml:space="preserve">We enhanced our soundscapes through the addition of </w:t>
      </w:r>
      <w:r w:rsidR="000B193B">
        <w:rPr>
          <w:rFonts w:ascii="Calibri" w:hAnsi="Calibri" w:cs="Calibri"/>
          <w:sz w:val="24"/>
          <w:szCs w:val="24"/>
        </w:rPr>
        <w:t xml:space="preserve">songs from </w:t>
      </w:r>
      <w:r w:rsidR="0016707F">
        <w:rPr>
          <w:rFonts w:ascii="Calibri" w:hAnsi="Calibri" w:cs="Calibri"/>
          <w:sz w:val="24"/>
          <w:szCs w:val="24"/>
        </w:rPr>
        <w:t>five species and further investigation could also identify whether the</w:t>
      </w:r>
      <w:r w:rsidR="000B193B">
        <w:rPr>
          <w:rFonts w:ascii="Calibri" w:hAnsi="Calibri" w:cs="Calibri"/>
          <w:sz w:val="24"/>
          <w:szCs w:val="24"/>
        </w:rPr>
        <w:t xml:space="preserve"> associated benefits continue to increase, level off, or even decline </w:t>
      </w:r>
      <w:r w:rsidR="00C20A6B">
        <w:rPr>
          <w:rFonts w:ascii="Calibri" w:hAnsi="Calibri" w:cs="Calibri"/>
          <w:sz w:val="24"/>
          <w:szCs w:val="24"/>
        </w:rPr>
        <w:fldChar w:fldCharType="begin"/>
      </w:r>
      <w:r w:rsidR="00C20A6B">
        <w:rPr>
          <w:rFonts w:ascii="Calibri" w:hAnsi="Calibri" w:cs="Calibri"/>
          <w:sz w:val="24"/>
          <w:szCs w:val="24"/>
        </w:rPr>
        <w:instrText xml:space="preserve"> ADDIN ZOTERO_ITEM CSL_CITATION {"citationID":"PdRG18h4","properties":{"formattedCitation":"(Chmiel &amp; Schubert, 2017)","plainCitation":"(Chmiel &amp; Schubert, 2017)","noteIndex":0},"citationItems":[{"id":2993,"uris":["http://zotero.org/users/7698776/items/ZRPQR249"],"itemData":{"id":2993,"type":"article-journal","abstract":"This study investigated the inverted-U model of preference for music as a function of collative variables (especially familiarity and complexity) over the last 115 years. The results of 57 studies on music preference were categorized according to their patterns of preference. Fifty of the 57 studies (87.7%) were categorized as compatible with an overarching (segmented) inverted-U model, while the results of five studies (8.8%) were interpreted as mixed, showing both compatible and incompatible results. Two studies (3.5%) were categorized as completely incompatible with the model. In contrast to authors who describe the model as defunct, this review has observed that studies producing results compatible with the inverted-U are still prevalent. We propose that while there may be inconsistencies with Berlyne’s psychobiological theory from a scientific, arousal-based standpoint, the inverted-U model is able to explain a considerable amount of data. Rather, it seems that research interests have moved elsewhere, but caution is urged in asserting denial or dismissal of the relationship in music preference research.","container-title":"Psychology of Music","DOI":"10.1177/0305735617697507","ISSN":"0305-7356","issue":"6","language":"en","note":"publisher: SAGE Publications Ltd","page":"886-909","source":"SAGE Journals","title":"Back to the inverted-U for music preference: A review of the literature","title-short":"Back to the inverted-U for music preference","URL":"https://doi.org/10.1177/0305735617697507","volume":"45","author":[{"family":"Chmiel","given":"Anthony"},{"family":"Schubert","given":"Emery"}],"accessed":{"date-parts":[["2024",7,12]]},"issued":{"date-parts":[["2017",11,1]]}}}],"schema":"https://github.com/citation-style-language/schema/raw/master/csl-citation.json"} </w:instrText>
      </w:r>
      <w:r w:rsidR="00C20A6B">
        <w:rPr>
          <w:rFonts w:ascii="Calibri" w:hAnsi="Calibri" w:cs="Calibri"/>
          <w:sz w:val="24"/>
          <w:szCs w:val="24"/>
        </w:rPr>
        <w:fldChar w:fldCharType="separate"/>
      </w:r>
      <w:r w:rsidR="00C20A6B" w:rsidRPr="00C20A6B">
        <w:rPr>
          <w:rFonts w:ascii="Calibri" w:hAnsi="Calibri" w:cs="Calibri"/>
          <w:sz w:val="24"/>
        </w:rPr>
        <w:t>(Chmiel &amp; Schubert, 2017)</w:t>
      </w:r>
      <w:r w:rsidR="00C20A6B">
        <w:rPr>
          <w:rFonts w:ascii="Calibri" w:hAnsi="Calibri" w:cs="Calibri"/>
          <w:sz w:val="24"/>
          <w:szCs w:val="24"/>
        </w:rPr>
        <w:fldChar w:fldCharType="end"/>
      </w:r>
      <w:r w:rsidR="000B193B">
        <w:rPr>
          <w:rFonts w:ascii="Calibri" w:hAnsi="Calibri" w:cs="Calibri"/>
          <w:sz w:val="24"/>
          <w:szCs w:val="24"/>
        </w:rPr>
        <w:t xml:space="preserve">, as more species are added, </w:t>
      </w:r>
      <w:r w:rsidR="0016707F">
        <w:rPr>
          <w:rFonts w:ascii="Calibri" w:hAnsi="Calibri" w:cs="Calibri"/>
          <w:sz w:val="24"/>
          <w:szCs w:val="24"/>
        </w:rPr>
        <w:t xml:space="preserve">whilst also considering the interaction of birdsong with other sources of </w:t>
      </w:r>
      <w:proofErr w:type="spellStart"/>
      <w:r w:rsidR="0016707F">
        <w:rPr>
          <w:rFonts w:ascii="Calibri" w:hAnsi="Calibri" w:cs="Calibri"/>
          <w:sz w:val="24"/>
          <w:szCs w:val="24"/>
        </w:rPr>
        <w:t>biophony</w:t>
      </w:r>
      <w:proofErr w:type="spellEnd"/>
      <w:r w:rsidR="0016707F">
        <w:rPr>
          <w:rFonts w:ascii="Calibri" w:hAnsi="Calibri" w:cs="Calibri"/>
          <w:sz w:val="24"/>
          <w:szCs w:val="24"/>
        </w:rPr>
        <w:t xml:space="preserve"> and geophony</w:t>
      </w:r>
      <w:r w:rsidR="0042529A">
        <w:rPr>
          <w:rFonts w:ascii="Calibri" w:hAnsi="Calibri" w:cs="Calibri"/>
          <w:sz w:val="24"/>
          <w:szCs w:val="24"/>
        </w:rPr>
        <w:t xml:space="preserve">, which were not measured in this study but have previously </w:t>
      </w:r>
      <w:r w:rsidR="0016707F">
        <w:rPr>
          <w:rFonts w:ascii="Calibri" w:hAnsi="Calibri" w:cs="Calibri"/>
          <w:sz w:val="24"/>
          <w:szCs w:val="24"/>
        </w:rPr>
        <w:t xml:space="preserve"> been shown to </w:t>
      </w:r>
      <w:r w:rsidR="0016707F" w:rsidRPr="001957D0">
        <w:rPr>
          <w:sz w:val="24"/>
          <w:szCs w:val="24"/>
        </w:rPr>
        <w:t xml:space="preserve">elicit feelings of connectedness </w:t>
      </w:r>
      <w:r w:rsidR="0016707F" w:rsidRPr="001957D0">
        <w:rPr>
          <w:sz w:val="24"/>
          <w:szCs w:val="24"/>
        </w:rPr>
        <w:fldChar w:fldCharType="begin"/>
      </w:r>
      <w:r w:rsidR="0016707F">
        <w:rPr>
          <w:sz w:val="24"/>
          <w:szCs w:val="24"/>
        </w:rPr>
        <w:instrText xml:space="preserve"> ADDIN ZOTERO_ITEM CSL_CITATION {"citationID":"mER8nXUP","properties":{"formattedCitation":"(Ednie &amp; Gale, 2021; Hallmann et al., 2017; Sharif et al., 2023)","plainCitation":"(Ednie &amp; Gale, 2021; Hallmann et al., 2017; Sharif et al., 2023)","noteIndex":0},"citationItems":[{"id":1901,"uris":["http://zotero.org/users/7698776/items/XQTLAP63"],"itemData":{"id":1901,"type":"article-journal","abstract":"This study explores how existing connections to natural places may affect PA visitors’ experiences and perceptions within the PA. Specifically, outside-the-PA soundscape perceptions are examined to better understand how their experiences outside the PA may affect perceptions of PA soundscapes and visitors’ ability to effectively contribute to conservation monitoring. Survey research (n=389) of recent urban visitors to the Chilean Coyhaique National Reserve (CNR) in Patagonia unpacked perceptions of the acoustic environments within the places where participants felt most connected to nature, including landscape features, favorite and prevalent sounds, and acceptability of particular anthrophonic sounds. Favorite and prevalent sounds were open-coded, and anthrophonic sounds were rated for prevalence and acceptability. The mountain landscape features and sounds (‘wind’, ‘running water’,‘ birds’) participants described as prominent within the places where they felt most connected to nature aligned well with CNR characteristics. Participants who ‘sometimes’‘/often’ heard certain anthropogenic sounds (vehicles, aircraft, machines, city sounds), within the places where they felt most connected to nature, rated those sounds as more acceptable than participants who reported ‘never’ hearing them, raising concerns about complacency toward anthrophony in natural settings. Continued research efforts are warranted to better understand visitors’ frames of reference, their influence on the reliability of social norm data for PA soundscape monitoring, and their influence on PA managers’ ability to protect conservation values.","container-title":"Nature Conservation","DOI":"10.3897/natureconservation.44.69578","ISSN":"1314-3301","language":"en","license":"2023 Andrea Ednie, Trace Gale","note":"publisher: Pensoft Publishers","page":"177-195","source":"natureconservation.pensoft.net","title":"Soundscapes and protected area conservation: Are noises in nature making people complacent?","title-short":"Soundscapes and protected area conservation","URL":"https://natureconservation.pensoft.net/article/69578/","volume":"44","author":[{"family":"Ednie","given":"Andrea"},{"family":"Gale","given":"Trace"}],"accessed":{"date-parts":[["2023",9,18]]},"issued":{"date-parts":[["2021",11,23]]}}},{"id":2111,"uris":["http://zotero.org/users/7698776/items/IDC7QPTY"],"itemData":{"id":2111,"type":"article-journal","abstract":"Global declines in insects have sparked wide interest among scientists, politicians, and the general public. Loss of insect diversity and abundance is expected to provoke cascading effects on food webs and to jeopardize ecosystem services. Our understanding of the extent and underlying causes of this decline is based on the abundance of single species or taxonomic groups only, rather than changes in insect biomass which is more relevant for ecological functioning. Here, we used a standardized protocol to measure total insect biomass using Malaise traps, deployed over 27 years in 63 nature protection areas in Germany (96 unique location-year combinations) to infer on the status and trend of local entomofauna. Our analysis estimates a seasonal decline of 76%, and mid-summer decline of 82% in flying insect biomass over the 27 years of study. We show that this decline is apparent regardless of habitat type, while changes in weather, land use, and habitat characteristics cannot explain this overall decline. This yet unrecognized loss of insect biomass must be taken into account in evaluating declines in abundance of species depending on insects as a food source, and ecosystem functioning in the European landscape.","container-title":"PLOS ONE","DOI":"10.1371/journal.pone.0185809","ISSN":"1932-6203","issue":"10","journalAbbreviation":"PLOS ONE","language":"en","note":"publisher: Public Library of Science","page":"e0185809","source":"PLoS Journals","title":"More than 75 percent decline over 27 years in total flying insect biomass in protected areas","URL":"https://journals.plos.org/plosone/article?id=10.1371/journal.pone.0185809","volume":"12","author":[{"family":"Hallmann","given":"Caspar A."},{"family":"Sorg","given":"Martin"},{"family":"Jongejans","given":"Eelke"},{"family":"Siepel","given":"Henk"},{"family":"Hofland","given":"Nick"},{"family":"Schwan","given":"Heinz"},{"family":"Stenmans","given":"Werner"},{"family":"Müller","given":"Andreas"},{"family":"Sumser","given":"Hubert"},{"family":"Hörren","given":"Thomas"},{"family":"Goulson","given":"Dave"},{"family":"Kroon","given":"Hans","dropping-particle":"de"}],"accessed":{"date-parts":[["2023",10,13]]},"issued":{"date-parts":[["2017",10,18]]}}},{"id":1783,"uris":["http://zotero.org/users/7698776/items/VSK659UV"],"itemData":{"id":1783,"type":"article-journal","abstract":"Because the sounds emitted by a managed honeybee colony embrace a wealth of information about the status within and outside the beehive, researchers are interested in developing a beehive sound-based assessment of the colony situation. However, how the global experts rank this approach is unclear. We assessed the importance of beehive sound-based colony monitoring using formal expert elicitation. Our results indicate that policy-making bodies should focus on a non-invasive acoustic approach to monitor swarming, honeybee health, pesticides, and environmental pollution at apiaries, as these were considered very important factors with high confidence by global experts. Moreover, all other factors (pests and pathogens, weather conditions, predators, food availability, and spatiotemporal patterns) are rated as important, but experts’ confidence in acoustically monitoring a few of the factors differs. Because experienced forager bees emit bursting sounds during the waggle dance (particularly during the waggle-run phase) at a specific angle on a vertical comb within the hive, we propose an acoustics-based recording setup using a Raspberry Pi and a QuadMic Array to investigate how this sound can predict the spatial and temporal information of the available food sources. In this article, we highlight how the factors falling into the inconclusive category of confidence have the potential to be acoustically monitored. Besides, this paper suggests new and unexplored directions for opening a window for future research in beehive acoustics.","container-title":"Agriculture","DOI":"10.3390/agriculture13040769","ISSN":"2077-0472","issue":"4","language":"en","license":"http://creativecommons.org/licenses/by/3.0/","note":"number: 4\npublisher: Multidisciplinary Digital Publishing Institute","page":"769","source":"www.mdpi.com","title":"Honeybee (Apis spp.) (Hymenoptera: Apidae) Colony Monitoring Using Acoustic Signals from the Beehive: An Assessment by Global Experts and Our Feedback","title-short":"Honeybee (Apis spp.) (Hymenoptera","URL":"https://www.mdpi.com/2077-0472/13/4/769","volume":"13","author":[{"family":"Sharif","given":"Muhammad Zahid"},{"family":"Di","given":"Nayan"},{"family":"Yu","given":"Baizhong"}],"accessed":{"date-parts":[["2023",8,15]]},"issued":{"date-parts":[["2023",4]]}}}],"schema":"https://github.com/citation-style-language/schema/raw/master/csl-citation.json"} </w:instrText>
      </w:r>
      <w:r w:rsidR="0016707F" w:rsidRPr="001957D0">
        <w:rPr>
          <w:sz w:val="24"/>
          <w:szCs w:val="24"/>
        </w:rPr>
        <w:fldChar w:fldCharType="separate"/>
      </w:r>
      <w:r w:rsidR="0016707F" w:rsidRPr="00C91C93">
        <w:rPr>
          <w:rFonts w:ascii="Calibri" w:hAnsi="Calibri" w:cs="Calibri"/>
          <w:sz w:val="24"/>
        </w:rPr>
        <w:t>(Ednie &amp; Gale, 2021; Hallmann et al., 2017; Sharif et al., 2023)</w:t>
      </w:r>
      <w:r w:rsidR="0016707F" w:rsidRPr="001957D0">
        <w:rPr>
          <w:sz w:val="24"/>
          <w:szCs w:val="24"/>
        </w:rPr>
        <w:fldChar w:fldCharType="end"/>
      </w:r>
      <w:r w:rsidR="0016707F">
        <w:rPr>
          <w:sz w:val="24"/>
          <w:szCs w:val="24"/>
        </w:rPr>
        <w:t xml:space="preserve">. </w:t>
      </w:r>
      <w:bookmarkEnd w:id="5"/>
    </w:p>
    <w:p w14:paraId="5792CA90" w14:textId="0AF5655A" w:rsidR="0061636B" w:rsidRPr="00F976CF" w:rsidRDefault="007329DA" w:rsidP="00C53665">
      <w:pPr>
        <w:tabs>
          <w:tab w:val="left" w:pos="1096"/>
        </w:tabs>
        <w:spacing w:line="480" w:lineRule="auto"/>
        <w:jc w:val="both"/>
        <w:rPr>
          <w:sz w:val="24"/>
          <w:szCs w:val="24"/>
        </w:rPr>
      </w:pPr>
      <w:r>
        <w:rPr>
          <w:sz w:val="24"/>
          <w:szCs w:val="24"/>
        </w:rPr>
        <w:t>At the individual level, t</w:t>
      </w:r>
      <w:r w:rsidR="003C5E0F" w:rsidRPr="001957D0">
        <w:rPr>
          <w:sz w:val="24"/>
          <w:szCs w:val="24"/>
        </w:rPr>
        <w:t xml:space="preserve">he </w:t>
      </w:r>
      <w:r w:rsidR="003B038F" w:rsidRPr="001957D0">
        <w:rPr>
          <w:sz w:val="24"/>
          <w:szCs w:val="24"/>
        </w:rPr>
        <w:t>degree to which</w:t>
      </w:r>
      <w:r>
        <w:rPr>
          <w:sz w:val="24"/>
          <w:szCs w:val="24"/>
        </w:rPr>
        <w:t xml:space="preserve"> soundscapes</w:t>
      </w:r>
      <w:r w:rsidR="003B038F" w:rsidRPr="001957D0">
        <w:rPr>
          <w:sz w:val="24"/>
          <w:szCs w:val="24"/>
        </w:rPr>
        <w:t xml:space="preserve"> </w:t>
      </w:r>
      <w:r w:rsidRPr="001957D0">
        <w:rPr>
          <w:sz w:val="24"/>
          <w:szCs w:val="24"/>
        </w:rPr>
        <w:t xml:space="preserve">alleviate mental fatigue and improve wellbeing </w:t>
      </w:r>
      <w:r>
        <w:rPr>
          <w:sz w:val="24"/>
          <w:szCs w:val="24"/>
        </w:rPr>
        <w:t>can be</w:t>
      </w:r>
      <w:r w:rsidR="006D4250" w:rsidRPr="001957D0">
        <w:rPr>
          <w:sz w:val="24"/>
          <w:szCs w:val="24"/>
        </w:rPr>
        <w:t xml:space="preserve"> </w:t>
      </w:r>
      <w:r>
        <w:rPr>
          <w:sz w:val="24"/>
          <w:szCs w:val="24"/>
        </w:rPr>
        <w:t xml:space="preserve">influenced </w:t>
      </w:r>
      <w:r w:rsidR="00F74018">
        <w:rPr>
          <w:sz w:val="24"/>
          <w:szCs w:val="24"/>
        </w:rPr>
        <w:t>one’s connection with nature</w:t>
      </w:r>
      <w:r w:rsidR="005B666D" w:rsidRPr="001957D0">
        <w:rPr>
          <w:sz w:val="24"/>
          <w:szCs w:val="24"/>
        </w:rPr>
        <w:t xml:space="preserve"> </w:t>
      </w:r>
      <w:r w:rsidRPr="001957D0">
        <w:rPr>
          <w:sz w:val="24"/>
          <w:szCs w:val="24"/>
        </w:rPr>
        <w:fldChar w:fldCharType="begin"/>
      </w:r>
      <w:r w:rsidR="00985BFC">
        <w:rPr>
          <w:sz w:val="24"/>
          <w:szCs w:val="24"/>
        </w:rPr>
        <w:instrText xml:space="preserve"> ADDIN ZOTERO_ITEM CSL_CITATION {"citationID":"dVn4tgsH","properties":{"formattedCitation":"(Ratcliffe et al., 2013)","plainCitation":"(Ratcliffe et al., 2013)","noteIndex":0},"citationItems":[{"id":2094,"uris":["http://zotero.org/users/7698776/items/XP587MZ8"],"itemData":{"id":2094,"type":"article-journal","abstract":"Natural environments, and particularly visual stimuli in nature, are usually perceived as restorative following stress and attention fatigue. Studies extending these findings to auditory natural stimuli have used soundscapes comprising multiple types of sound. Birdsong recurs as a type of sound used in such studies, but little is known about restorative perceptions of bird sounds on their own and how these may relate to existing theories of environmental restoration. Via semi-structured interviews with twenty adult participants, bird songs and calls were found to be the type of natural sound most commonly associated with perceived stress recovery and attention restoration. However, not all bird sounds were regarded as helpful for such processes. Three themes formed the basis of these perceived relationships: affective appraisals, cognitive appraisals, and relationships with nature. Sub-themes of the acoustic, aesthetic, and associative properties of bird sounds were also related to restorative perceptions. Future studies should quantitatively examine the potential of a variety of bird sounds to aid attention restoration and stress recovery, and how these might be predicted by acoustic, aesthetic, and associative properties, in order to better understand how and why sounds such as birdsong might provide restorative benefits.","container-title":"Journal of Environmental Psychology","DOI":"10.1016/j.jenvp.2013.08.004","ISSN":"0272-4944","journalAbbreviation":"Journal of Environmental Psychology","page":"221-228","source":"ScienceDirect","title":"Bird sounds and their contributions to perceived attention restoration and stress recovery","URL":"https://www.sciencedirect.com/science/article/pii/S0272494413000650","volume":"36","author":[{"family":"Ratcliffe","given":"Eleanor"},{"family":"Gatersleben","given":"Birgitta"},{"family":"Sowden","given":"Paul T."}],"accessed":{"date-parts":[["2023",10,10]]},"issued":{"date-parts":[["2013",12,1]]}}}],"schema":"https://github.com/citation-style-language/schema/raw/master/csl-citation.json"} </w:instrText>
      </w:r>
      <w:r w:rsidRPr="001957D0">
        <w:rPr>
          <w:sz w:val="24"/>
          <w:szCs w:val="24"/>
        </w:rPr>
        <w:fldChar w:fldCharType="separate"/>
      </w:r>
      <w:r w:rsidR="00C91C93" w:rsidRPr="00C91C93">
        <w:rPr>
          <w:rFonts w:ascii="Calibri" w:hAnsi="Calibri" w:cs="Calibri"/>
          <w:sz w:val="24"/>
        </w:rPr>
        <w:t>(Ratcliffe et al., 2013)</w:t>
      </w:r>
      <w:r w:rsidRPr="001957D0">
        <w:rPr>
          <w:sz w:val="24"/>
          <w:szCs w:val="24"/>
        </w:rPr>
        <w:fldChar w:fldCharType="end"/>
      </w:r>
      <w:r>
        <w:rPr>
          <w:sz w:val="24"/>
          <w:szCs w:val="24"/>
        </w:rPr>
        <w:t>.</w:t>
      </w:r>
      <w:r w:rsidR="004F7760" w:rsidRPr="001957D0">
        <w:rPr>
          <w:sz w:val="24"/>
          <w:szCs w:val="24"/>
        </w:rPr>
        <w:t xml:space="preserve"> </w:t>
      </w:r>
      <w:r w:rsidR="007C0617">
        <w:rPr>
          <w:sz w:val="24"/>
          <w:szCs w:val="24"/>
        </w:rPr>
        <w:t xml:space="preserve">Vineyard visitors who reported higher willingness to </w:t>
      </w:r>
      <w:r w:rsidR="00390CA6">
        <w:rPr>
          <w:bCs/>
          <w:sz w:val="24"/>
          <w:szCs w:val="24"/>
        </w:rPr>
        <w:t>purchas</w:t>
      </w:r>
      <w:r w:rsidR="007C0617">
        <w:rPr>
          <w:bCs/>
          <w:sz w:val="24"/>
          <w:szCs w:val="24"/>
        </w:rPr>
        <w:t>e</w:t>
      </w:r>
      <w:r w:rsidR="00390CA6">
        <w:rPr>
          <w:bCs/>
          <w:sz w:val="24"/>
          <w:szCs w:val="24"/>
        </w:rPr>
        <w:t xml:space="preserve"> organic</w:t>
      </w:r>
      <w:r w:rsidR="007C0617">
        <w:rPr>
          <w:bCs/>
          <w:sz w:val="24"/>
          <w:szCs w:val="24"/>
        </w:rPr>
        <w:t xml:space="preserve"> or fair-trade</w:t>
      </w:r>
      <w:r w:rsidR="00390CA6">
        <w:rPr>
          <w:bCs/>
          <w:sz w:val="24"/>
          <w:szCs w:val="24"/>
        </w:rPr>
        <w:t xml:space="preserve"> foods </w:t>
      </w:r>
      <w:r w:rsidR="00C53665">
        <w:rPr>
          <w:sz w:val="24"/>
          <w:szCs w:val="24"/>
        </w:rPr>
        <w:t xml:space="preserve">scored higher </w:t>
      </w:r>
      <w:r w:rsidR="007F474F">
        <w:rPr>
          <w:sz w:val="24"/>
          <w:szCs w:val="24"/>
        </w:rPr>
        <w:t xml:space="preserve">for </w:t>
      </w:r>
      <w:r w:rsidR="00390CA6">
        <w:rPr>
          <w:i/>
          <w:iCs/>
          <w:sz w:val="24"/>
          <w:szCs w:val="24"/>
        </w:rPr>
        <w:t>sound enjoyment</w:t>
      </w:r>
      <w:r w:rsidR="00390CA6">
        <w:rPr>
          <w:sz w:val="24"/>
          <w:szCs w:val="24"/>
        </w:rPr>
        <w:t xml:space="preserve"> and</w:t>
      </w:r>
      <w:r w:rsidR="007D6838" w:rsidRPr="001957D0">
        <w:rPr>
          <w:sz w:val="24"/>
          <w:szCs w:val="24"/>
        </w:rPr>
        <w:t xml:space="preserve"> </w:t>
      </w:r>
      <w:r w:rsidR="007D6838" w:rsidRPr="001957D0">
        <w:rPr>
          <w:i/>
          <w:iCs/>
          <w:sz w:val="24"/>
          <w:szCs w:val="24"/>
        </w:rPr>
        <w:t>tour satisfaction</w:t>
      </w:r>
      <w:r w:rsidR="007D6838" w:rsidRPr="001957D0">
        <w:rPr>
          <w:sz w:val="24"/>
          <w:szCs w:val="24"/>
        </w:rPr>
        <w:t>.</w:t>
      </w:r>
      <w:r w:rsidR="00C53665">
        <w:rPr>
          <w:sz w:val="24"/>
          <w:szCs w:val="24"/>
        </w:rPr>
        <w:t xml:space="preserve"> </w:t>
      </w:r>
      <w:r w:rsidR="00156831">
        <w:rPr>
          <w:sz w:val="24"/>
          <w:szCs w:val="24"/>
        </w:rPr>
        <w:t xml:space="preserve">These individuals </w:t>
      </w:r>
      <w:r w:rsidR="003C535A">
        <w:rPr>
          <w:sz w:val="24"/>
          <w:szCs w:val="24"/>
        </w:rPr>
        <w:t xml:space="preserve">likely </w:t>
      </w:r>
      <w:r w:rsidR="00503D89">
        <w:rPr>
          <w:sz w:val="24"/>
          <w:szCs w:val="24"/>
        </w:rPr>
        <w:t>had</w:t>
      </w:r>
      <w:r w:rsidR="00156831">
        <w:rPr>
          <w:sz w:val="24"/>
          <w:szCs w:val="24"/>
        </w:rPr>
        <w:t xml:space="preserve"> higher levels of care </w:t>
      </w:r>
      <w:r w:rsidR="00156831">
        <w:rPr>
          <w:sz w:val="24"/>
          <w:szCs w:val="24"/>
        </w:rPr>
        <w:lastRenderedPageBreak/>
        <w:t xml:space="preserve">for </w:t>
      </w:r>
      <w:r w:rsidR="00DD36D2">
        <w:rPr>
          <w:sz w:val="24"/>
          <w:szCs w:val="24"/>
        </w:rPr>
        <w:t xml:space="preserve">and awareness of </w:t>
      </w:r>
      <w:r w:rsidR="00156831">
        <w:rPr>
          <w:sz w:val="24"/>
          <w:szCs w:val="24"/>
        </w:rPr>
        <w:t>nature</w:t>
      </w:r>
      <w:r w:rsidR="003C535A">
        <w:rPr>
          <w:sz w:val="24"/>
          <w:szCs w:val="24"/>
        </w:rPr>
        <w:t xml:space="preserve">, which </w:t>
      </w:r>
      <w:r w:rsidR="00503D89">
        <w:rPr>
          <w:sz w:val="24"/>
          <w:szCs w:val="24"/>
        </w:rPr>
        <w:t xml:space="preserve">in turn </w:t>
      </w:r>
      <w:r w:rsidR="00A01D44">
        <w:rPr>
          <w:sz w:val="24"/>
          <w:szCs w:val="24"/>
        </w:rPr>
        <w:t>c</w:t>
      </w:r>
      <w:r w:rsidR="002451ED">
        <w:rPr>
          <w:sz w:val="24"/>
          <w:szCs w:val="24"/>
        </w:rPr>
        <w:t>ould have</w:t>
      </w:r>
      <w:r w:rsidR="00A01D44">
        <w:rPr>
          <w:sz w:val="24"/>
          <w:szCs w:val="24"/>
        </w:rPr>
        <w:t xml:space="preserve"> </w:t>
      </w:r>
      <w:r w:rsidR="00503D89">
        <w:rPr>
          <w:sz w:val="24"/>
          <w:szCs w:val="24"/>
        </w:rPr>
        <w:t>enhance</w:t>
      </w:r>
      <w:r w:rsidR="002451ED">
        <w:rPr>
          <w:sz w:val="24"/>
          <w:szCs w:val="24"/>
        </w:rPr>
        <w:t>d</w:t>
      </w:r>
      <w:r w:rsidR="00503D89">
        <w:rPr>
          <w:sz w:val="24"/>
          <w:szCs w:val="24"/>
        </w:rPr>
        <w:t xml:space="preserve"> how </w:t>
      </w:r>
      <w:r w:rsidR="002451ED">
        <w:rPr>
          <w:sz w:val="24"/>
          <w:szCs w:val="24"/>
        </w:rPr>
        <w:t xml:space="preserve">much they </w:t>
      </w:r>
      <w:r w:rsidR="00B60C1B">
        <w:rPr>
          <w:sz w:val="24"/>
          <w:szCs w:val="24"/>
        </w:rPr>
        <w:t>connect</w:t>
      </w:r>
      <w:r w:rsidR="00A01D44">
        <w:rPr>
          <w:sz w:val="24"/>
          <w:szCs w:val="24"/>
        </w:rPr>
        <w:t>ed</w:t>
      </w:r>
      <w:r w:rsidR="00156831">
        <w:rPr>
          <w:sz w:val="24"/>
          <w:szCs w:val="24"/>
        </w:rPr>
        <w:t xml:space="preserve"> to the vineyard soundscapes during tours</w:t>
      </w:r>
      <w:r w:rsidR="00CA2A4D">
        <w:rPr>
          <w:sz w:val="24"/>
          <w:szCs w:val="24"/>
        </w:rPr>
        <w:t xml:space="preserve"> </w:t>
      </w:r>
      <w:r w:rsidR="001A5331">
        <w:rPr>
          <w:sz w:val="24"/>
          <w:szCs w:val="24"/>
        </w:rPr>
        <w:t>(</w:t>
      </w:r>
      <w:r w:rsidR="001A5331" w:rsidRPr="00F6071D">
        <w:rPr>
          <w:rFonts w:ascii="Calibri" w:hAnsi="Calibri" w:cs="Calibri"/>
          <w:sz w:val="24"/>
        </w:rPr>
        <w:t>Barbro &amp; Pickett, 2016; Soga &amp; Gaston, 2016</w:t>
      </w:r>
      <w:r w:rsidR="001A5331">
        <w:rPr>
          <w:sz w:val="24"/>
          <w:szCs w:val="24"/>
        </w:rPr>
        <w:t>)</w:t>
      </w:r>
      <w:r w:rsidR="00503D89">
        <w:rPr>
          <w:sz w:val="24"/>
          <w:szCs w:val="24"/>
        </w:rPr>
        <w:t>.</w:t>
      </w:r>
      <w:r w:rsidR="001A5331">
        <w:rPr>
          <w:sz w:val="24"/>
          <w:szCs w:val="24"/>
        </w:rPr>
        <w:t xml:space="preserve"> </w:t>
      </w:r>
      <w:r w:rsidR="001D0538">
        <w:rPr>
          <w:sz w:val="24"/>
          <w:szCs w:val="24"/>
        </w:rPr>
        <w:t>Individual’s ability to be m</w:t>
      </w:r>
      <w:r w:rsidR="00A01D44">
        <w:rPr>
          <w:sz w:val="24"/>
          <w:szCs w:val="24"/>
        </w:rPr>
        <w:t xml:space="preserve">indful and experience nature is positively correlated with </w:t>
      </w:r>
      <w:r w:rsidR="001A4C51">
        <w:rPr>
          <w:sz w:val="24"/>
          <w:szCs w:val="24"/>
        </w:rPr>
        <w:t xml:space="preserve">their reported wellbeing and happiness </w:t>
      </w:r>
      <w:r w:rsidR="00F45E1D" w:rsidRPr="001957D0">
        <w:rPr>
          <w:sz w:val="24"/>
          <w:szCs w:val="24"/>
        </w:rPr>
        <w:fldChar w:fldCharType="begin"/>
      </w:r>
      <w:r w:rsidR="007F7898">
        <w:rPr>
          <w:sz w:val="24"/>
          <w:szCs w:val="24"/>
        </w:rPr>
        <w:instrText xml:space="preserve"> ADDIN ZOTERO_ITEM CSL_CITATION {"citationID":"Bf3dpY7p","properties":{"formattedCitation":"(Barbaro &amp; Pickett, 2016; Capaldi et al., 2014; Capstick et al., 2022)","plainCitation":"(Barbaro &amp; Pickett, 2016; Capaldi et al., 2014; Capstick et al., 2022)","noteIndex":0},"citationItems":[{"id":2980,"uris":["http://zotero.org/users/7698776/items/WTPNTUSK"],"itemData":{"id":2980,"type":"article-journal","container-title":"Personality and Individual Differences","DOI":"10.1016/j.paid.2015.05.026","ISSN":"01918869","journalAbbreviation":"Personality and Individual Differences","language":"en","page":"137-142","source":"DOI.org (Crossref)","title":"Mindfully green: Examining the effect of connectedness to nature on the relationship between mindfulness and engagement in pro-environmental behavior","title-short":"Mindfully green","URL":"https://linkinghub.elsevier.com/retrieve/pii/S0191886915003657","volume":"93","author":[{"family":"Barbaro","given":""},{"family":"Pickett","given":"Scott M."}],"accessed":{"date-parts":[["2024",6,3]]},"issued":{"date-parts":[["2016",4]]}}},{"id":199,"uris":["http://zotero.org/users/7698776/items/HEWY6IUL"],"itemData":{"id":199,"type":"article-journal","abstract":"Research suggests that contact with nature can be beneficial, for example leading to improvements in mood, cognition, and health. A distinct but related idea is the personality construct of subjective nature connectedness, a stable individual difference in cognitive, affective, and experiential connection with the natural environment. Subjective nature connectedness is a strong predictor of pro-environmental attitudes and behaviors that may also be positively associated with subjective well-being. This meta-analysis was conducted to examine the relationship between nature connectedness and happiness. Based on 30 samples (n = 8523), a fixed-effect meta-analysis found a small but significant effect size (r = 0.19). Those who are more connected to nature tended to experience more positive affect, vitality, and life satisfaction compared to those less connected to nature. Publication status, year, average age, and percentage of females in the sample were not significant moderators. Vitality had the strongest relationship with nature connectedness (r = 0.24), followed by positive affect (r = 0.22) and life satisfaction (r = 0.17). In terms of specific nature connectedness measures, associations were the strongest between happiness and inclusion of nature in self (r = 0.27), compared to nature relatedness (r = 0.18) and connectedness to nature (r = 0.18). This research highlights the importance of considering personality when examining the psychological benefits of nature. The results suggest that closer human-nature relationships do not have to come at the expense of happiness. Rather, this meta-analysis shows that being connected to nature and feeling happy are, in fact, connected.","container-title":"Frontiers in Psychology","DOI":"10.3389/fpsyg.2014.00976","ISSN":"1664-1078","issue":"976","language":"English","title":"The relationship between nature connectedness and happiness: a meta-analysis","title-short":"Nature connectedness and happiness: a meta-analysis","URL":"https://www.frontiersin.org/article/10.3389/fpsyg.2014.00976","volume":"5","author":[{"family":"Capaldi","given":"Colin A."},{"family":"Dopko","given":"Raelyne L."},{"family":"Zelenski","given":"John M."}],"issued":{"date-parts":[["2014",9]]}}},{"id":2981,"uris":["http://zotero.org/users/7698776/items/BB3GHMVG"],"itemData":{"id":2981,"type":"article-journal","container-title":"Environmental Science &amp; Policy","DOI":"10.1016/j.envsci.2022.02.025","ISSN":"14629011","journalAbbreviation":"Environmental Science &amp; Policy","language":"en","page":"63-73","source":"DOI.org (Crossref)","title":"The connection between subjective wellbeing and pro-environmental behaviour: Individual and cross-national characteristics in a seven-country study","title-short":"The connection between subjective wellbeing and pro-environmental behaviour","URL":"https://linkinghub.elsevier.com/retrieve/pii/S1462901122000776","volume":"133","author":[{"family":"Capstick","given":"Stuart"},{"family":"Nash","given":"Nicholas"},{"family":"Whitmarsh","given":"Lorraine"},{"family":"Poortinga","given":"Wouter"},{"family":"Haggar","given":"Paul"},{"family":"Brügger","given":"Adrian"}],"accessed":{"date-parts":[["2024",6,3]]},"issued":{"date-parts":[["2022",7]]}}}],"schema":"https://github.com/citation-style-language/schema/raw/master/csl-citation.json"} </w:instrText>
      </w:r>
      <w:r w:rsidR="00F45E1D" w:rsidRPr="001957D0">
        <w:rPr>
          <w:sz w:val="24"/>
          <w:szCs w:val="24"/>
        </w:rPr>
        <w:fldChar w:fldCharType="separate"/>
      </w:r>
      <w:r w:rsidR="007F7898" w:rsidRPr="007F7898">
        <w:rPr>
          <w:rFonts w:ascii="Calibri" w:hAnsi="Calibri" w:cs="Calibri"/>
          <w:sz w:val="24"/>
        </w:rPr>
        <w:t>(Barbaro &amp; Pickett, 2016; Capaldi et al., 2014; Capstick et al., 2022)</w:t>
      </w:r>
      <w:r w:rsidR="00F45E1D" w:rsidRPr="001957D0">
        <w:rPr>
          <w:sz w:val="24"/>
          <w:szCs w:val="24"/>
        </w:rPr>
        <w:fldChar w:fldCharType="end"/>
      </w:r>
      <w:r w:rsidR="001A4C51">
        <w:rPr>
          <w:sz w:val="24"/>
          <w:szCs w:val="24"/>
        </w:rPr>
        <w:t xml:space="preserve">, </w:t>
      </w:r>
      <w:r w:rsidR="000E635C">
        <w:rPr>
          <w:sz w:val="24"/>
          <w:szCs w:val="24"/>
        </w:rPr>
        <w:t xml:space="preserve">and may explain why </w:t>
      </w:r>
      <w:r w:rsidR="004551CE">
        <w:rPr>
          <w:sz w:val="24"/>
          <w:szCs w:val="24"/>
        </w:rPr>
        <w:t xml:space="preserve">our experimental soundscape enhancement had a more strongly positive effect on </w:t>
      </w:r>
      <w:r w:rsidR="000E635C">
        <w:rPr>
          <w:sz w:val="24"/>
          <w:szCs w:val="24"/>
        </w:rPr>
        <w:t xml:space="preserve">vineyard visitors </w:t>
      </w:r>
      <w:r w:rsidR="004551CE">
        <w:rPr>
          <w:sz w:val="24"/>
          <w:szCs w:val="24"/>
        </w:rPr>
        <w:t xml:space="preserve">with higher levels of pro-environmental behaviours. </w:t>
      </w:r>
      <w:r w:rsidR="00F976CF">
        <w:rPr>
          <w:sz w:val="24"/>
          <w:szCs w:val="24"/>
        </w:rPr>
        <w:t xml:space="preserve">On the flip side, this </w:t>
      </w:r>
      <w:r w:rsidR="00E42825">
        <w:rPr>
          <w:sz w:val="24"/>
          <w:szCs w:val="24"/>
        </w:rPr>
        <w:t>highlights</w:t>
      </w:r>
      <w:r w:rsidR="00F976CF">
        <w:rPr>
          <w:sz w:val="24"/>
          <w:szCs w:val="24"/>
        </w:rPr>
        <w:t xml:space="preserve"> that individuals with low</w:t>
      </w:r>
      <w:r w:rsidR="0089514B">
        <w:rPr>
          <w:sz w:val="24"/>
          <w:szCs w:val="24"/>
        </w:rPr>
        <w:t>er</w:t>
      </w:r>
      <w:r w:rsidR="00F976CF">
        <w:rPr>
          <w:sz w:val="24"/>
          <w:szCs w:val="24"/>
        </w:rPr>
        <w:t xml:space="preserve"> levels of nature connectedness </w:t>
      </w:r>
      <w:r w:rsidR="00690945">
        <w:rPr>
          <w:sz w:val="24"/>
          <w:szCs w:val="24"/>
        </w:rPr>
        <w:t>may benefit less from spending time in nature</w:t>
      </w:r>
      <w:r w:rsidR="00F976CF">
        <w:rPr>
          <w:sz w:val="24"/>
          <w:szCs w:val="24"/>
        </w:rPr>
        <w:t xml:space="preserve"> and from experiencing soundscapes, which is a cause for concern</w:t>
      </w:r>
      <w:r w:rsidR="00690945">
        <w:rPr>
          <w:sz w:val="24"/>
          <w:szCs w:val="24"/>
        </w:rPr>
        <w:t xml:space="preserve">. </w:t>
      </w:r>
      <w:r w:rsidR="00BC7138">
        <w:rPr>
          <w:sz w:val="24"/>
          <w:szCs w:val="24"/>
        </w:rPr>
        <w:t>Lower levels of nature connectedness are</w:t>
      </w:r>
      <w:r w:rsidR="00690945">
        <w:rPr>
          <w:sz w:val="24"/>
          <w:szCs w:val="24"/>
        </w:rPr>
        <w:t xml:space="preserve"> characteristic of the </w:t>
      </w:r>
      <w:r w:rsidR="007923C4">
        <w:rPr>
          <w:sz w:val="24"/>
          <w:szCs w:val="24"/>
        </w:rPr>
        <w:t>younger generation</w:t>
      </w:r>
      <w:r w:rsidR="00146982">
        <w:rPr>
          <w:sz w:val="24"/>
          <w:szCs w:val="24"/>
        </w:rPr>
        <w:t>s</w:t>
      </w:r>
      <w:r w:rsidR="007923C4">
        <w:rPr>
          <w:sz w:val="24"/>
          <w:szCs w:val="24"/>
        </w:rPr>
        <w:t xml:space="preserve"> </w:t>
      </w:r>
      <w:r w:rsidR="007923C4">
        <w:rPr>
          <w:sz w:val="24"/>
          <w:szCs w:val="24"/>
        </w:rPr>
        <w:fldChar w:fldCharType="begin"/>
      </w:r>
      <w:r w:rsidR="00C91C93">
        <w:rPr>
          <w:sz w:val="24"/>
          <w:szCs w:val="24"/>
        </w:rPr>
        <w:instrText xml:space="preserve"> ADDIN ZOTERO_ITEM CSL_CITATION {"citationID":"9DBIcRqQ","properties":{"formattedCitation":"(Kesebir &amp; Kesebir, 2017; Schweizer et al., 2007; Soga &amp; Gaston, 2016)","plainCitation":"(Kesebir &amp; Kesebir, 2017; Schweizer et al., 2007; Soga &amp; Gaston, 2016)","noteIndex":0},"citationItems":[{"id":1983,"uris":["http://zotero.org/users/7698776/items/CRRV9DLK"],"itemData":{"id":1983,"type":"article-journal","abstract":"Human connection with nature is widely believed to be in decline even though empirical evidence is scarce on the magnitude and historical pattern of the change. Studying works of popular culture in English throughout the 20th century and later, we have documented a cultural shift away from nature that begins in the 1950s. Since then, references to nature have been decreasing steadily in fiction books, song lyrics, and film storylines, whereas references to the human-made environment have not. The observed temporal pattern is consistent with the explanatory role of increased virtual and indoors recreation options (e.g., television, video games) in the disconnect from nature, and it is inconsistent with a pure urbanization account. These findings are cause for concern, not only because they imply foregone physical and psychological benefits from engagement with nature, but also because cultural products are agents of socialization that can evoke curiosity, respect, and concern for the natural world.","container-title":"Perspectives on Psychological Science","DOI":"10.1177/1745691616662473","ISSN":"1745-6916","issue":"2","journalAbbreviation":"Perspect Psychol Sci","language":"en","note":"publisher: SAGE Publications Inc","page":"258-269","source":"SAGE Journals","title":"A Growing Disconnection From Nature Is Evident in Cultural Products","URL":"https://doi.org/10.1177/1745691616662473","volume":"12","author":[{"family":"Kesebir","given":"Selin"},{"family":"Kesebir","given":"Pelin"}],"accessed":{"date-parts":[["2023",10,3]]},"issued":{"date-parts":[["2017",3,1]]}}},{"id":1964,"uris":["http://zotero.org/users/7698776/items/978KMNBL"],"itemData":{"id":1964,"type":"article-journal","abstract":"Personal exposure to environmental substances is largely determined by time–microenvironment–activity patterns while moving across locations or microenvironments. Therefore, time–microenvironment–activity data are particularly useful in modeling exposure. We investigated determinants of workday time–microenvironment–activity patterns of the adult urban population in seven European cities. The EXPOLIS study assessed workday time–microenvironment–activity patterns among a total of 1427 subjects (age 19–60 years) in Helsinki (Finland), Athens (Greece), Basel (Switzerland), Grenoble (France), Milan (Italy), Prague (Czech Republic), and Oxford (UK). Subjects completed time–microenvironment–activity diaries during two working days. We present time spent indoors — at home, at work, and elsewhere, and time exposed to tobacco smoke indoors for all cities. The contribution of sociodemographic factors has been assessed using regression models. More than 90% of the variance in indoor time–microenvironment–activity patterns originated from differences between and within subjects rather than between cities. The most common factors that were associated with indoor time–microenvironment–activity patterns, with similar contributions in all cities, were the specific work status, employment status, whether the participants were living alone, and whether the participants had children at home. Gender and season were associated with indoor time–microenvironment–activity patterns as well but the effects were rather heterogeneous across the seven cities. Exposure to second-hand tobacco smoke differed substantially across these cities. The heterogeneity of these factors across cities may reflect city-specific characteristics but selection biases in the sampled local populations may also explain part of the findings. Determinants of time–microenvironment–activity patterns need to be taken into account in exposure assessment, epidemiological analyses, exposure simulations, as well as in the development of preventive strategies that focus on time–microenvironment–activity patterns that ultimately determine exposures.","container-title":"Journal of Exposure Science &amp; Environmental Epidemiology","DOI":"10.1038/sj.jes.7500490","ISSN":"1559-064X","issue":"2","journalAbbreviation":"J Expo Sci Environ Epidemiol","language":"en","license":"2007 Springer Nature America, Inc.","note":"number: 2\npublisher: Nature Publishing Group","page":"170-181","source":"www.nature.com","title":"Indoor time–microenvironment–activity patterns in seven regions of Europe","URL":"https://www.nature.com/articles/7500490","volume":"17","author":[{"family":"Schweizer","given":"Christian"},{"family":"Edwards","given":"Rufus David"},{"family":"Bayer-Oglesby","given":"Lucy"},{"family":"Gauderman","given":"William James"},{"family":"Ilacqua","given":"Vito"},{"family":"Juhani Jantunen","given":"Matti"},{"family":"Lai","given":"Hak Kan"},{"family":"Nieuwenhuijsen","given":"Mark"},{"family":"Künzli","given":"Nino"}],"accessed":{"date-parts":[["2023",10,2]]},"issued":{"date-parts":[["2007",3]]}}},{"id":1963,"uris":["http://zotero.org/users/7698776/items/6N5ESQN4"],"itemData":{"id":1963,"type":"article-journal","abstract":"Increasingly, people are becoming less likely to have direct contact with nature (natural environments and their associated wildlife) in their everyday lives. Over 20 years ago, Robert M Pyle termed this ongoing alienation the “extinction of experience”, but the phenomenon has continued to receive surprisingly limited attention. Here, we present current understanding of the extinction of experience, with particular emphasis on its causes and consequences, and suggest future research directions. Our review illustrates that the loss of interaction with nature not only diminishes a wide range of benefits relating to health and well-being, but also discourages positive emotions, attitudes, and behavior with regard to the environment, implying a cycle of disaffection toward nature. Such serious implications highlight the importance of reconnecting people with nature, as well as focusing research and public policy on addressing and improving awareness of the extinction of experience.","container-title":"Frontiers in Ecology and the Environment","DOI":"10.1002/fee.1225","ISSN":"1540-9309","issue":"2","language":"en","license":"© The Ecological Society of America","note":"_eprint: https://onlinelibrary.wiley.com/doi/pdf/10.1002/fee.1225","page":"94-101","source":"Wiley Online Library","title":"Extinction of experience: the loss of human–nature interactions","title-short":"Extinction of experience","URL":"https://onlinelibrary.wiley.com/doi/abs/10.1002/fee.1225","volume":"14","author":[{"family":"Soga","given":"Masashi"},{"family":"Gaston","given":"Kevin J"}],"accessed":{"date-parts":[["2023",10,2]]},"issued":{"date-parts":[["2016"]]}}}],"schema":"https://github.com/citation-style-language/schema/raw/master/csl-citation.json"} </w:instrText>
      </w:r>
      <w:r w:rsidR="007923C4">
        <w:rPr>
          <w:sz w:val="24"/>
          <w:szCs w:val="24"/>
        </w:rPr>
        <w:fldChar w:fldCharType="separate"/>
      </w:r>
      <w:r w:rsidR="00C91C93" w:rsidRPr="00C91C93">
        <w:rPr>
          <w:rFonts w:ascii="Calibri" w:hAnsi="Calibri" w:cs="Calibri"/>
          <w:sz w:val="24"/>
        </w:rPr>
        <w:t>(Kesebir &amp; Kesebir, 2017; Schweizer et al., 2007; Soga &amp; Gaston, 2016)</w:t>
      </w:r>
      <w:r w:rsidR="007923C4">
        <w:rPr>
          <w:sz w:val="24"/>
          <w:szCs w:val="24"/>
        </w:rPr>
        <w:fldChar w:fldCharType="end"/>
      </w:r>
      <w:r w:rsidR="007923C4">
        <w:rPr>
          <w:sz w:val="24"/>
          <w:szCs w:val="24"/>
        </w:rPr>
        <w:t>,</w:t>
      </w:r>
      <w:r w:rsidR="00BC7138">
        <w:rPr>
          <w:sz w:val="24"/>
          <w:szCs w:val="24"/>
        </w:rPr>
        <w:t xml:space="preserve"> and</w:t>
      </w:r>
      <w:r w:rsidR="00A9711F">
        <w:rPr>
          <w:sz w:val="24"/>
          <w:szCs w:val="24"/>
        </w:rPr>
        <w:t xml:space="preserve"> our research reinforces that this patterns holds </w:t>
      </w:r>
      <w:r w:rsidR="00C80702">
        <w:rPr>
          <w:sz w:val="24"/>
          <w:szCs w:val="24"/>
        </w:rPr>
        <w:t xml:space="preserve">true </w:t>
      </w:r>
      <w:r w:rsidR="00A9711F">
        <w:rPr>
          <w:sz w:val="24"/>
          <w:szCs w:val="24"/>
        </w:rPr>
        <w:t>for soundscapes</w:t>
      </w:r>
      <w:r w:rsidR="00A0792C">
        <w:rPr>
          <w:sz w:val="24"/>
          <w:szCs w:val="24"/>
        </w:rPr>
        <w:t xml:space="preserve">, </w:t>
      </w:r>
      <w:r w:rsidR="00A9711F">
        <w:rPr>
          <w:sz w:val="24"/>
          <w:szCs w:val="24"/>
        </w:rPr>
        <w:t xml:space="preserve">as </w:t>
      </w:r>
      <w:r w:rsidR="00553F44">
        <w:rPr>
          <w:sz w:val="24"/>
          <w:szCs w:val="24"/>
        </w:rPr>
        <w:t xml:space="preserve">vineyard visitors below 40 years of age </w:t>
      </w:r>
      <w:r w:rsidR="00A9711F">
        <w:rPr>
          <w:sz w:val="24"/>
          <w:szCs w:val="24"/>
        </w:rPr>
        <w:t xml:space="preserve">connected </w:t>
      </w:r>
      <w:r w:rsidR="00C80702">
        <w:rPr>
          <w:sz w:val="24"/>
          <w:szCs w:val="24"/>
        </w:rPr>
        <w:t xml:space="preserve">less strongly </w:t>
      </w:r>
      <w:r w:rsidR="00A9711F">
        <w:rPr>
          <w:sz w:val="24"/>
          <w:szCs w:val="24"/>
        </w:rPr>
        <w:t>to</w:t>
      </w:r>
      <w:r w:rsidR="00553F44">
        <w:rPr>
          <w:sz w:val="24"/>
          <w:szCs w:val="24"/>
        </w:rPr>
        <w:t xml:space="preserve"> </w:t>
      </w:r>
      <w:r w:rsidR="00CF30ED">
        <w:rPr>
          <w:sz w:val="24"/>
          <w:szCs w:val="24"/>
        </w:rPr>
        <w:t xml:space="preserve">the vineyard </w:t>
      </w:r>
      <w:r w:rsidR="00553F44">
        <w:rPr>
          <w:sz w:val="24"/>
          <w:szCs w:val="24"/>
        </w:rPr>
        <w:t xml:space="preserve">soundscape than </w:t>
      </w:r>
      <w:r w:rsidR="00C80702">
        <w:rPr>
          <w:sz w:val="24"/>
          <w:szCs w:val="24"/>
        </w:rPr>
        <w:t>older visitors</w:t>
      </w:r>
      <w:r w:rsidR="00553F44">
        <w:rPr>
          <w:sz w:val="24"/>
          <w:szCs w:val="24"/>
        </w:rPr>
        <w:t xml:space="preserve">. </w:t>
      </w:r>
      <w:r w:rsidR="00146982">
        <w:rPr>
          <w:sz w:val="24"/>
          <w:szCs w:val="24"/>
        </w:rPr>
        <w:t>I</w:t>
      </w:r>
      <w:r w:rsidR="006E2E89">
        <w:rPr>
          <w:sz w:val="24"/>
          <w:szCs w:val="24"/>
        </w:rPr>
        <w:t>t</w:t>
      </w:r>
      <w:r w:rsidR="00B859E6">
        <w:rPr>
          <w:sz w:val="24"/>
          <w:szCs w:val="24"/>
        </w:rPr>
        <w:t xml:space="preserve"> </w:t>
      </w:r>
      <w:r w:rsidR="007923C4">
        <w:rPr>
          <w:sz w:val="24"/>
          <w:szCs w:val="24"/>
        </w:rPr>
        <w:t xml:space="preserve">would be </w:t>
      </w:r>
      <w:r w:rsidR="006B4606">
        <w:rPr>
          <w:sz w:val="24"/>
          <w:szCs w:val="24"/>
        </w:rPr>
        <w:t>interesting</w:t>
      </w:r>
      <w:r w:rsidR="00A17A9C">
        <w:rPr>
          <w:sz w:val="24"/>
          <w:szCs w:val="24"/>
        </w:rPr>
        <w:t xml:space="preserve"> to </w:t>
      </w:r>
      <w:r w:rsidR="00B859E6">
        <w:rPr>
          <w:sz w:val="24"/>
          <w:szCs w:val="24"/>
        </w:rPr>
        <w:t xml:space="preserve">further </w:t>
      </w:r>
      <w:r w:rsidR="00A17A9C">
        <w:rPr>
          <w:sz w:val="24"/>
          <w:szCs w:val="24"/>
        </w:rPr>
        <w:t xml:space="preserve">research </w:t>
      </w:r>
      <w:r w:rsidR="006B575F">
        <w:rPr>
          <w:sz w:val="24"/>
          <w:szCs w:val="24"/>
        </w:rPr>
        <w:t>whether</w:t>
      </w:r>
      <w:r w:rsidR="009D125A">
        <w:rPr>
          <w:sz w:val="24"/>
          <w:szCs w:val="24"/>
        </w:rPr>
        <w:t xml:space="preserve"> </w:t>
      </w:r>
      <w:r w:rsidR="006B575F">
        <w:rPr>
          <w:sz w:val="24"/>
          <w:szCs w:val="24"/>
        </w:rPr>
        <w:t xml:space="preserve">different groups of people </w:t>
      </w:r>
      <w:r w:rsidR="007F50FD">
        <w:rPr>
          <w:sz w:val="24"/>
          <w:szCs w:val="24"/>
        </w:rPr>
        <w:t xml:space="preserve">benefit </w:t>
      </w:r>
      <w:r w:rsidR="00EF7B93">
        <w:rPr>
          <w:sz w:val="24"/>
          <w:szCs w:val="24"/>
        </w:rPr>
        <w:t xml:space="preserve">differently </w:t>
      </w:r>
      <w:r w:rsidR="007F50FD">
        <w:rPr>
          <w:sz w:val="24"/>
          <w:szCs w:val="24"/>
        </w:rPr>
        <w:t>from exposure to soundscapes</w:t>
      </w:r>
      <w:r w:rsidR="00B859E6">
        <w:rPr>
          <w:sz w:val="24"/>
          <w:szCs w:val="24"/>
        </w:rPr>
        <w:t xml:space="preserve">, and to better understand if efforts to improve biodiversity </w:t>
      </w:r>
      <w:r w:rsidR="003A083E">
        <w:rPr>
          <w:sz w:val="24"/>
          <w:szCs w:val="24"/>
        </w:rPr>
        <w:t>c</w:t>
      </w:r>
      <w:r w:rsidR="00B859E6">
        <w:rPr>
          <w:sz w:val="24"/>
          <w:szCs w:val="24"/>
        </w:rPr>
        <w:t xml:space="preserve">ould be optimised to maximise </w:t>
      </w:r>
      <w:r w:rsidR="00FF3FD0">
        <w:rPr>
          <w:sz w:val="24"/>
          <w:szCs w:val="24"/>
        </w:rPr>
        <w:t xml:space="preserve">the </w:t>
      </w:r>
      <w:r w:rsidR="00B859E6">
        <w:rPr>
          <w:sz w:val="24"/>
          <w:szCs w:val="24"/>
        </w:rPr>
        <w:t xml:space="preserve">benefits </w:t>
      </w:r>
      <w:r w:rsidR="00FF3FD0">
        <w:rPr>
          <w:sz w:val="24"/>
          <w:szCs w:val="24"/>
        </w:rPr>
        <w:t>for people arising from nature</w:t>
      </w:r>
      <w:r w:rsidR="007F50FD">
        <w:rPr>
          <w:sz w:val="24"/>
          <w:szCs w:val="24"/>
        </w:rPr>
        <w:t xml:space="preserve">. </w:t>
      </w:r>
    </w:p>
    <w:p w14:paraId="1F726197" w14:textId="18F59ED0" w:rsidR="00587207" w:rsidRDefault="003A366D" w:rsidP="001E56C9">
      <w:pPr>
        <w:pStyle w:val="ListParagraph"/>
        <w:numPr>
          <w:ilvl w:val="1"/>
          <w:numId w:val="15"/>
        </w:numPr>
        <w:tabs>
          <w:tab w:val="left" w:pos="1096"/>
        </w:tabs>
        <w:spacing w:line="480" w:lineRule="auto"/>
        <w:jc w:val="both"/>
        <w:rPr>
          <w:i/>
          <w:iCs/>
          <w:sz w:val="24"/>
          <w:szCs w:val="24"/>
        </w:rPr>
      </w:pPr>
      <w:r>
        <w:rPr>
          <w:i/>
          <w:iCs/>
          <w:sz w:val="24"/>
          <w:szCs w:val="24"/>
        </w:rPr>
        <w:t>Conclusions</w:t>
      </w:r>
    </w:p>
    <w:p w14:paraId="25663B6E" w14:textId="091A69B4" w:rsidR="002D45A8" w:rsidRPr="002D45A8" w:rsidRDefault="000F0411" w:rsidP="00396EEA">
      <w:pPr>
        <w:tabs>
          <w:tab w:val="left" w:pos="1096"/>
        </w:tabs>
        <w:spacing w:line="480" w:lineRule="auto"/>
        <w:jc w:val="both"/>
        <w:rPr>
          <w:sz w:val="24"/>
          <w:szCs w:val="24"/>
        </w:rPr>
      </w:pPr>
      <w:r w:rsidRPr="000C73AB">
        <w:rPr>
          <w:sz w:val="24"/>
          <w:szCs w:val="24"/>
        </w:rPr>
        <w:t xml:space="preserve">As </w:t>
      </w:r>
      <w:r>
        <w:rPr>
          <w:sz w:val="24"/>
          <w:szCs w:val="24"/>
        </w:rPr>
        <w:t>biodiversity losses continue, particularly in agricultural areas</w:t>
      </w:r>
      <w:r w:rsidRPr="002D45A8">
        <w:rPr>
          <w:sz w:val="24"/>
          <w:szCs w:val="24"/>
        </w:rPr>
        <w:t xml:space="preserve"> </w:t>
      </w:r>
      <w:r w:rsidRPr="002D45A8">
        <w:rPr>
          <w:sz w:val="24"/>
          <w:szCs w:val="24"/>
        </w:rPr>
        <w:fldChar w:fldCharType="begin"/>
      </w:r>
      <w:r w:rsidR="00985BFC">
        <w:rPr>
          <w:sz w:val="24"/>
          <w:szCs w:val="24"/>
        </w:rPr>
        <w:instrText xml:space="preserve"> ADDIN ZOTERO_ITEM CSL_CITATION {"citationID":"6dU3Z8iN","properties":{"formattedCitation":"(Rigal et al., 2023)","plainCitation":"(Rigal et al., 2023)","noteIndex":0},"citationItems":[{"id":1467,"uris":["http://zotero.org/users/7698776/items/GWAWHD9U"],"itemData":{"id":1467,"type":"article-journal","abstract":"Declines in European bird populations are reported for decades but the direct effect of major anthropogenic pressures on such declines remains unquantified. Causal relationships between pressures and bird population responses are difficult to identify as pressures interact at different spatial scales and responses vary among species. Here, we uncover direct relationships between population time-series of 170 common bird species, monitored at more than 20,000 sites in 28 European countries, over 37 y, and four widespread anthropogenic pressures: agricultural intensification, change in forest cover, urbanisation and temperature change over the last decades. We quantify the influence of each pressure on population time-series and its importance relative to other pressures, and we identify traits of most affected species. We find that agricultural intensification, in particular pesticides and fertiliser use, is the main pressure for most bird population declines, especially for invertebrate feeders. Responses to changes in forest cover, urbanisation and temperature are more species-specific. Specifically, forest cover is associated with a positive effect and growing urbanisation with a negative effect on population dynamics, while temperature change has an effect on the dynamics of a large number of bird populations, the magnitude and direction of which depend on species' thermal preferences. Our results not only confirm the pervasive and strong effects of anthropogenic pressures on common breeding birds, but quantify the relative strength of these effects stressing the urgent need for transformative changes in the way of inhabiting the world in European countries, if bird populations shall have a chance of recovering.","container-title":"Proceedings of the National Academy of Sciences","DOI":"10.1073/pnas.2216573120","issue":"21","note":"publisher: Proceedings of the National Academy of Sciences","page":"e2216573120","source":"pnas.org (Atypon)","title":"Farmland practices are driving bird population decline across Europe","URL":"https://www.pnas.org/doi/10.1073/pnas.2216573120","volume":"120","author":[{"family":"Rigal","given":"Stanislas"},{"family":"Dakos","given":"Vasilis"},{"family":"Alonso","given":"Hany"},{"family":"Auniņš","given":"Ainārs"},{"family":"Benkő","given":"Zoltán"},{"family":"Brotons","given":"Lluís"},{"family":"Chodkiewicz","given":"Tomasz"},{"family":"Chylarecki","given":"Przemysław"},{"family":"Carli","given":"Elisabetta","non-dropping-particle":"de"},{"family":"Moral","given":"Juan Carlos","non-dropping-particle":"del"},{"family":"Domşa","given":"Cristian"},{"family":"Escandell","given":"Virginia"},{"family":"Fontaine","given":"Benoît"},{"family":"Foppen","given":"Ruud"},{"family":"Gregory","given":"Richard"},{"family":"Harris","given":"Sarah"},{"family":"Herrando","given":"Sergi"},{"family":"Husby","given":"Magne"},{"family":"Ieronymidou","given":"Christina"},{"family":"Jiguet","given":"Frédéric"},{"family":"Kennedy","given":"John"},{"family":"Klvaňová","given":"Alena"},{"family":"Kmecl","given":"Primož"},{"family":"Kuczyński","given":"Lechosław"},{"family":"Kurlavičius","given":"Petras"},{"family":"Kålås","given":"John Atle"},{"family":"Lehikoinen","given":"Aleksi"},{"family":"Lindström","given":"Åke"},{"family":"Lorrillière","given":"Romain"},{"family":"Moshøj","given":"Charlotte"},{"family":"Nellis","given":"Renno"},{"family":"Noble","given":"David"},{"family":"Eskildsen","given":"Daniel Palm"},{"family":"Paquet","given":"Jean-Yves"},{"family":"Pélissié","given":"Mathieu"},{"family":"Pladevall","given":"Clara"},{"family":"Portolou","given":"Danae"},{"family":"Reif","given":"Jiří"},{"family":"Schmid","given":"Hans"},{"family":"Seaman","given":"Benjamin"},{"family":"Szabo","given":"Zoltán D."},{"family":"Szép","given":"Tibor"},{"family":"Florenzano","given":"Guido Tellini"},{"family":"Teufelbauer","given":"Norbert"},{"family":"Trautmann","given":"Sven"},{"family":"Turnhout","given":"Chris","non-dropping-particle":"van"},{"family":"Vermouzek","given":"Zdeněk"},{"family":"Vikstrøm","given":"Thomas"},{"family":"Voříšek","given":"Petr"},{"family":"Weiserbs","given":"Anne"},{"family":"Devictor","given":"Vincent"}],"accessed":{"date-parts":[["2023",6,29]]},"issued":{"date-parts":[["2023",5,23]]}}}],"schema":"https://github.com/citation-style-language/schema/raw/master/csl-citation.json"} </w:instrText>
      </w:r>
      <w:r w:rsidRPr="002D45A8">
        <w:rPr>
          <w:sz w:val="24"/>
          <w:szCs w:val="24"/>
        </w:rPr>
        <w:fldChar w:fldCharType="separate"/>
      </w:r>
      <w:r w:rsidR="00C91C93" w:rsidRPr="00C91C93">
        <w:rPr>
          <w:rFonts w:ascii="Calibri" w:hAnsi="Calibri" w:cs="Calibri"/>
          <w:sz w:val="24"/>
        </w:rPr>
        <w:t>(Rigal et al., 2023)</w:t>
      </w:r>
      <w:r w:rsidRPr="002D45A8">
        <w:rPr>
          <w:sz w:val="24"/>
          <w:szCs w:val="24"/>
        </w:rPr>
        <w:fldChar w:fldCharType="end"/>
      </w:r>
      <w:r>
        <w:rPr>
          <w:sz w:val="24"/>
          <w:szCs w:val="24"/>
        </w:rPr>
        <w:t xml:space="preserve">, and </w:t>
      </w:r>
      <w:r w:rsidRPr="000C73AB">
        <w:rPr>
          <w:sz w:val="24"/>
          <w:szCs w:val="24"/>
        </w:rPr>
        <w:t xml:space="preserve">people’s access to greenspaces becomes </w:t>
      </w:r>
      <w:r>
        <w:rPr>
          <w:sz w:val="24"/>
          <w:szCs w:val="24"/>
        </w:rPr>
        <w:t>more</w:t>
      </w:r>
      <w:r w:rsidRPr="000C73AB">
        <w:rPr>
          <w:sz w:val="24"/>
          <w:szCs w:val="24"/>
        </w:rPr>
        <w:t xml:space="preserve"> limited </w:t>
      </w:r>
      <w:r w:rsidRPr="000C73AB">
        <w:rPr>
          <w:sz w:val="24"/>
          <w:szCs w:val="24"/>
        </w:rPr>
        <w:fldChar w:fldCharType="begin"/>
      </w:r>
      <w:r w:rsidR="00985BFC">
        <w:rPr>
          <w:sz w:val="24"/>
          <w:szCs w:val="24"/>
        </w:rPr>
        <w:instrText xml:space="preserve"> ADDIN ZOTERO_ITEM CSL_CITATION {"citationID":"jBolmBK8","properties":{"formattedCitation":"(Buxton et al., 2021; Morris et al., 2011)","plainCitation":"(Buxton et al., 2021; Morris et al., 2011)","noteIndex":0},"citationItems":[{"id":2122,"uris":["http://zotero.org/users/7698776/items/8X7Y4FFE"],"itemData":{"id":2122,"type":"article-journal","abstract":"Parks are important places to listen to natural sounds and avoid human-related noise, an increasingly rare combination. We first explore whether and to what degree natural sounds influence health outcomes using a systematic literature review and meta-analysis. We identified 36 publications examining the health benefits of natural sound. Meta-analyses of 18 of these publications revealed aggregate evidence for decreased stress and annoyance (g = −0.60, 95% CI = −0.97, −0.23) and improved health and positive affective outcomes (g = 1.63, 95% CI = 0.09, 3.16). Examples of beneficial outcomes include decreased pain, lower stress, improved mood, and enhanced cognitive performance. Given this evidence, and to facilitate incorporating public health in US national park soundscape management, we then examined the distribution of natural sounds in relation to anthropogenic sound at 221 sites across 68 parks. National park soundscapes with little anthropogenic sound and abundant natural sounds occurred at 11.3% of the sites. Parks with high visitation and urban park sites had more anthropogenic sound, yet natural sounds associated with health benefits also were frequent. These included animal sounds (audible for a mean of 59.3% of the time, SD: 23.8) and sounds from wind and water (mean: 19.2%, SD: 14.8). Urban and other parks that are extensively visited offer important opportunities to experience natural sounds and are significant targets for soundscape conservation to bolster health for visitors. Our results assert that natural sounds provide important ecosystem services, and parks can bolster public health by highlighting and conserving natural soundscapes.","container-title":"Proceedings of the National Academy of Sciences","DOI":"10.1073/pnas.2013097118","issue":"14","note":"publisher: Proceedings of the National Academy of Sciences","page":"e2013097118","source":"pnas.org (Atypon)","title":"A synthesis of health benefits of natural sounds and their distribution in national parks","URL":"https://www.pnas.org/doi/10.1073/pnas.2013097118","volume":"118","author":[{"family":"Buxton","given":"Rachel T."},{"family":"Pearson","given":"Amber L."},{"family":"Allou","given":"Claudia"},{"family":"Fristrup","given":"Kurt"},{"family":"Wittemyer","given":"George"}],"accessed":{"date-parts":[["2023",10,13]]},"issued":{"date-parts":[["2021",4,6]]}}},{"id":2120,"uris":["http://zotero.org/users/7698776/items/A8E5LFLQ"],"itemData":{"id":2120,"type":"article-journal","abstract":"This paper presents results from research that identified and analysed barriers to accessing British woodlands and forests. This paper aims to contribute to an understanding of access and accessibility and to inform the design of policy and management interventions to encourage increased access by under-represented social groups. A brief review of policy and academic literature places the issue of inclusive woodland and forest access in the context of contemporary debates surrounding public health, well-being, diversity and the perceived role of public green space. There follows an analysis of quantitative and qualitative research findings, informing the presentation of a working typology of barriers. The typology is structured around the access needs of various social groups, allowing an analysis of the social distribution of barriers. The findings indicate the deep-seated psychological, emotional and socio-cultural nature of some barriers and highlight the need for carefully designed interventions that may lie outside the conventional remit of woodland management. This paper will be of particular interest to decision-makers and practitioners and to those involved in the design and delivery of policies, programmes and projects aimed at encouraging inclusive use of woodlands, forests and other types of green space.","container-title":"Local Environment","DOI":"10.1080/13549839.2011.576662","ISSN":"1354-9839","issue":"4","note":"publisher: Routledge\n_eprint: https://www.tandfonline.com/doi/pdf/10.1080/13549839.2011.576662","page":"375-396","source":"Taylor and Francis+NEJM","title":"Access for all? Barriers to accessing woodlands and forests in Britain","title-short":"Access for all?","URL":"https://www.tandfonline.com/doi/abs/10.1080/13549839.2011.576662","volume":"16","author":[{"family":"Morris","given":"Jake"},{"family":"O'Brien","given":"Elizabeth"},{"family":"Ambrose-Oji","given":"Bianca"},{"family":"Lawrence","given":"Anna"},{"family":"Carter","given":"Claudia"},{"family":"Peace","given":"Andrew"}],"accessed":{"date-parts":[["2023",10,13]]},"issued":{"date-parts":[["2011",4,1]]}}}],"schema":"https://github.com/citation-style-language/schema/raw/master/csl-citation.json"} </w:instrText>
      </w:r>
      <w:r w:rsidRPr="000C73AB">
        <w:rPr>
          <w:sz w:val="24"/>
          <w:szCs w:val="24"/>
        </w:rPr>
        <w:fldChar w:fldCharType="separate"/>
      </w:r>
      <w:r w:rsidR="00C91C93" w:rsidRPr="00C91C93">
        <w:rPr>
          <w:rFonts w:ascii="Calibri" w:hAnsi="Calibri" w:cs="Calibri"/>
          <w:sz w:val="24"/>
        </w:rPr>
        <w:t>(Buxton et al., 2021; Morris et al., 2011)</w:t>
      </w:r>
      <w:r w:rsidRPr="000C73AB">
        <w:rPr>
          <w:sz w:val="24"/>
          <w:szCs w:val="24"/>
        </w:rPr>
        <w:fldChar w:fldCharType="end"/>
      </w:r>
      <w:r w:rsidRPr="000C73AB">
        <w:rPr>
          <w:sz w:val="24"/>
          <w:szCs w:val="24"/>
        </w:rPr>
        <w:t>,</w:t>
      </w:r>
      <w:r>
        <w:rPr>
          <w:sz w:val="24"/>
          <w:szCs w:val="24"/>
        </w:rPr>
        <w:t xml:space="preserve"> creating </w:t>
      </w:r>
      <w:r w:rsidRPr="008A69F9">
        <w:rPr>
          <w:sz w:val="24"/>
          <w:szCs w:val="24"/>
        </w:rPr>
        <w:t xml:space="preserve">new and </w:t>
      </w:r>
      <w:r>
        <w:rPr>
          <w:sz w:val="24"/>
          <w:szCs w:val="24"/>
        </w:rPr>
        <w:t>accessible</w:t>
      </w:r>
      <w:r w:rsidRPr="008A69F9">
        <w:rPr>
          <w:sz w:val="24"/>
          <w:szCs w:val="24"/>
        </w:rPr>
        <w:t xml:space="preserve"> opportunities to </w:t>
      </w:r>
      <w:r>
        <w:rPr>
          <w:sz w:val="24"/>
          <w:szCs w:val="24"/>
        </w:rPr>
        <w:t>experience</w:t>
      </w:r>
      <w:r w:rsidRPr="008A69F9">
        <w:rPr>
          <w:sz w:val="24"/>
          <w:szCs w:val="24"/>
        </w:rPr>
        <w:t xml:space="preserve"> </w:t>
      </w:r>
      <w:r>
        <w:rPr>
          <w:sz w:val="24"/>
          <w:szCs w:val="24"/>
        </w:rPr>
        <w:t xml:space="preserve">natural soundscapes, whilst also delivering biodiversity conservation, is </w:t>
      </w:r>
      <w:r w:rsidR="005072D5">
        <w:rPr>
          <w:sz w:val="24"/>
          <w:szCs w:val="24"/>
        </w:rPr>
        <w:t>vital</w:t>
      </w:r>
      <w:r>
        <w:rPr>
          <w:sz w:val="24"/>
          <w:szCs w:val="24"/>
        </w:rPr>
        <w:t xml:space="preserve">. </w:t>
      </w:r>
      <w:r w:rsidR="007B1787">
        <w:rPr>
          <w:sz w:val="24"/>
          <w:szCs w:val="24"/>
        </w:rPr>
        <w:t>G</w:t>
      </w:r>
      <w:r w:rsidR="002D45A8" w:rsidRPr="002D45A8">
        <w:rPr>
          <w:sz w:val="24"/>
          <w:szCs w:val="24"/>
        </w:rPr>
        <w:t xml:space="preserve">iven the importance of the tourism industry within viticulture </w:t>
      </w:r>
      <w:r w:rsidR="002D45A8" w:rsidRPr="002D45A8">
        <w:rPr>
          <w:sz w:val="24"/>
          <w:szCs w:val="24"/>
        </w:rPr>
        <w:fldChar w:fldCharType="begin"/>
      </w:r>
      <w:r w:rsidR="00985BFC">
        <w:rPr>
          <w:sz w:val="24"/>
          <w:szCs w:val="24"/>
        </w:rPr>
        <w:instrText xml:space="preserve"> ADDIN ZOTERO_ITEM CSL_CITATION {"citationID":"TqickRUj","properties":{"formattedCitation":"(Sussex Modern, 2023)","plainCitation":"(Sussex Modern, 2023)","noteIndex":0},"citationItems":[{"id":2074,"uris":["http://zotero.org/users/7698776/items/G6XQVL9X"],"itemData":{"id":2074,"type":"report","abstract":"Read and download the Sussex Wine Tourism Growth Plan, which sets out the county's vision for the Sussex wine region.","language":"en-US","title":"Sussex Wine Tourism: A Plan for Growth","title-short":"Sussex Wine Tourism","URL":"https://sussexmodern.org.uk/sussexwinetourism/","author":[{"family":"Sussex Modern","given":""}],"accessed":{"date-parts":[["2023",10,6]]},"issued":{"date-parts":[["2023"]]}}}],"schema":"https://github.com/citation-style-language/schema/raw/master/csl-citation.json"} </w:instrText>
      </w:r>
      <w:r w:rsidR="002D45A8" w:rsidRPr="002D45A8">
        <w:rPr>
          <w:sz w:val="24"/>
          <w:szCs w:val="24"/>
        </w:rPr>
        <w:fldChar w:fldCharType="separate"/>
      </w:r>
      <w:r w:rsidR="00C91C93" w:rsidRPr="00C91C93">
        <w:rPr>
          <w:rFonts w:ascii="Calibri" w:hAnsi="Calibri" w:cs="Calibri"/>
          <w:sz w:val="24"/>
        </w:rPr>
        <w:t>(Sussex Modern, 2023)</w:t>
      </w:r>
      <w:r w:rsidR="002D45A8" w:rsidRPr="002D45A8">
        <w:rPr>
          <w:sz w:val="24"/>
          <w:szCs w:val="24"/>
        </w:rPr>
        <w:fldChar w:fldCharType="end"/>
      </w:r>
      <w:r w:rsidR="002D45A8" w:rsidRPr="002D45A8">
        <w:rPr>
          <w:sz w:val="24"/>
          <w:szCs w:val="24"/>
        </w:rPr>
        <w:t>,</w:t>
      </w:r>
      <w:r w:rsidR="00E103CC">
        <w:rPr>
          <w:sz w:val="24"/>
          <w:szCs w:val="24"/>
        </w:rPr>
        <w:t xml:space="preserve"> and given the</w:t>
      </w:r>
      <w:r w:rsidR="00303F67">
        <w:rPr>
          <w:sz w:val="24"/>
          <w:szCs w:val="24"/>
        </w:rPr>
        <w:t xml:space="preserve"> positive</w:t>
      </w:r>
      <w:r w:rsidR="00E103CC">
        <w:rPr>
          <w:sz w:val="24"/>
          <w:szCs w:val="24"/>
        </w:rPr>
        <w:t xml:space="preserve"> link between soundscape complexity and visitors’ perception</w:t>
      </w:r>
      <w:r w:rsidR="00303F67">
        <w:rPr>
          <w:sz w:val="24"/>
          <w:szCs w:val="24"/>
        </w:rPr>
        <w:t xml:space="preserve"> and experience</w:t>
      </w:r>
      <w:r w:rsidR="00E103CC">
        <w:rPr>
          <w:sz w:val="24"/>
          <w:szCs w:val="24"/>
        </w:rPr>
        <w:t>,</w:t>
      </w:r>
      <w:r w:rsidR="002D45A8" w:rsidRPr="002D45A8">
        <w:rPr>
          <w:sz w:val="24"/>
          <w:szCs w:val="24"/>
        </w:rPr>
        <w:t xml:space="preserve"> it is </w:t>
      </w:r>
      <w:r w:rsidR="005072D5">
        <w:rPr>
          <w:sz w:val="24"/>
          <w:szCs w:val="24"/>
        </w:rPr>
        <w:t>of particular</w:t>
      </w:r>
      <w:r w:rsidR="002D45A8" w:rsidRPr="002D45A8">
        <w:rPr>
          <w:sz w:val="24"/>
          <w:szCs w:val="24"/>
        </w:rPr>
        <w:t xml:space="preserve"> </w:t>
      </w:r>
      <w:r w:rsidR="0016707F">
        <w:rPr>
          <w:sz w:val="24"/>
          <w:szCs w:val="24"/>
        </w:rPr>
        <w:t>value</w:t>
      </w:r>
      <w:r w:rsidR="0016707F" w:rsidRPr="002D45A8">
        <w:rPr>
          <w:sz w:val="24"/>
          <w:szCs w:val="24"/>
        </w:rPr>
        <w:t xml:space="preserve"> </w:t>
      </w:r>
      <w:r w:rsidR="005072D5">
        <w:rPr>
          <w:sz w:val="24"/>
          <w:szCs w:val="24"/>
        </w:rPr>
        <w:t>to</w:t>
      </w:r>
      <w:r w:rsidR="005072D5" w:rsidRPr="002D45A8">
        <w:rPr>
          <w:sz w:val="24"/>
          <w:szCs w:val="24"/>
        </w:rPr>
        <w:t xml:space="preserve"> </w:t>
      </w:r>
      <w:r w:rsidR="002D45A8" w:rsidRPr="002D45A8">
        <w:rPr>
          <w:sz w:val="24"/>
          <w:szCs w:val="24"/>
        </w:rPr>
        <w:t xml:space="preserve">vineyard </w:t>
      </w:r>
      <w:r w:rsidR="002D45A8" w:rsidRPr="002D45A8">
        <w:rPr>
          <w:sz w:val="24"/>
          <w:szCs w:val="24"/>
        </w:rPr>
        <w:lastRenderedPageBreak/>
        <w:t xml:space="preserve">managers to </w:t>
      </w:r>
      <w:r w:rsidR="005072D5">
        <w:rPr>
          <w:sz w:val="24"/>
          <w:szCs w:val="24"/>
        </w:rPr>
        <w:t xml:space="preserve">create </w:t>
      </w:r>
      <w:r w:rsidR="00F74D4F">
        <w:rPr>
          <w:sz w:val="24"/>
          <w:szCs w:val="24"/>
        </w:rPr>
        <w:t>complex</w:t>
      </w:r>
      <w:r w:rsidR="005072D5">
        <w:rPr>
          <w:sz w:val="24"/>
          <w:szCs w:val="24"/>
        </w:rPr>
        <w:t xml:space="preserve"> natural soundscapes.</w:t>
      </w:r>
      <w:r w:rsidR="002D45A8" w:rsidRPr="002D45A8">
        <w:rPr>
          <w:sz w:val="24"/>
          <w:szCs w:val="24"/>
        </w:rPr>
        <w:t xml:space="preserve"> At one extreme, </w:t>
      </w:r>
      <w:r w:rsidR="005072D5">
        <w:rPr>
          <w:sz w:val="24"/>
          <w:szCs w:val="24"/>
        </w:rPr>
        <w:t>this could potentially be achieved through artificial</w:t>
      </w:r>
      <w:r w:rsidR="002D45A8" w:rsidRPr="002D45A8">
        <w:rPr>
          <w:sz w:val="24"/>
          <w:szCs w:val="24"/>
        </w:rPr>
        <w:t xml:space="preserve"> birdsong playback</w:t>
      </w:r>
      <w:r w:rsidR="005072D5">
        <w:rPr>
          <w:sz w:val="24"/>
          <w:szCs w:val="24"/>
        </w:rPr>
        <w:t>. However, this would require significant investment in technology and maintenance and would come without any conservation benefit. Furthermore,</w:t>
      </w:r>
      <w:r w:rsidR="005072D5" w:rsidRPr="002D45A8">
        <w:rPr>
          <w:sz w:val="24"/>
          <w:szCs w:val="24"/>
        </w:rPr>
        <w:t xml:space="preserve"> </w:t>
      </w:r>
      <w:r w:rsidR="002D45A8" w:rsidRPr="002D45A8">
        <w:rPr>
          <w:sz w:val="24"/>
          <w:szCs w:val="24"/>
        </w:rPr>
        <w:t xml:space="preserve">research has demonstrated that real-life experiences of nature lead to greater improvements in our mood and wellbeing compared to virtual or laboratory-based settings </w:t>
      </w:r>
      <w:r w:rsidR="002D45A8" w:rsidRPr="002D45A8">
        <w:rPr>
          <w:sz w:val="24"/>
          <w:szCs w:val="24"/>
        </w:rPr>
        <w:fldChar w:fldCharType="begin"/>
      </w:r>
      <w:r w:rsidR="00C91C93">
        <w:rPr>
          <w:sz w:val="24"/>
          <w:szCs w:val="24"/>
        </w:rPr>
        <w:instrText xml:space="preserve"> ADDIN ZOTERO_ITEM CSL_CITATION {"citationID":"Gqf1iBBd","properties":{"formattedCitation":"(Browning et al., 2020; Douglas &amp; Evans, 2022)","plainCitation":"(Browning et al., 2020; Douglas &amp; Evans, 2022)","noteIndex":0},"citationItems":[{"id":2106,"uris":["http://zotero.org/users/7698776/items/UJ7UNS4B"],"itemData":{"id":2106,"type":"article-journal","abstract":"Accumulating evidence indicates that simulated natural settings can engage mechanisms that promote health. Simulations offer alternatives to actual natural settings for populations unable to travel outdoors safely; however, few studies have contrasted the effects of simulations of natural settings to their actual outdoor counterparts. We compared the impacts of simulated and actual natural settings on positive and negative affect (mood) levels using a pooled sample of participants enrolled in extant experimental studies. Relevant articles were identified from a review of research published/in press by March 2020 and updated during the peer review of the current study. Of 16 articles identified, 6 met the inclusion criteria and administered a single cross-cutting, standardized instrument [the Positive and Negative Affect Schedule (PANAS)] before and after exposure. Random effects meta-analysis of pooled effects showed that positive affect increased in the actual settings but not in their simulated counterparts (Hedge's g = 0.87; 95% CI, 0.54, 1.20). We observed little difference in effects on negative affect change scores (g = −0.28; 95% CI, −0.62, 0.06), with studies generally showing reductions in negative affect in both settings. Further research with additional populations, settings, antecedent conditions, and durations would provide a more robust understanding of differences in effects between these two ways to enhance mood by viewing nature.","container-title":"Frontiers in Psychology","ISSN":"1664-1078","source":"Frontiers","title":"An Actual Natural Setting Improves Mood Better Than Its Virtual Counterpart: A Meta-Analysis of Experimental Data","title-short":"An Actual Natural Setting Improves Mood Better Than Its Virtual Counterpart","URL":"https://www.frontiersin.org/articles/10.3389/fpsyg.2020.02200","volume":"11","author":[{"family":"Browning","given":"Matthew H. E. M."},{"family":"Shipley","given":"Nathan"},{"family":"McAnirlin","given":"Olivia"},{"family":"Becker","given":"Douglas"},{"family":"Yu","given":"Chia-Pin"},{"family":"Hartig","given":"Terry"},{"family":"Dzhambov","given":"Angel M."}],"accessed":{"date-parts":[["2023",10,13]]},"issued":{"date-parts":[["2020"]]}}},{"id":1903,"uris":["http://zotero.org/users/7698776/items/DVG3UWHS"],"itemData":{"id":1903,"type":"article-journal","abstract":"1. Biodiversity may play a key role in generating the well-being benefits of visiting green-spaces.\n\n\n\n2. The ability of people to accurately perceive variation in biodiversity is, however, unclear and evidence supporting links between biodiversity exposure and well-being outcomes remains equivocal. In part, this is due to the paucity of controlled experimental studies that deal adequately with confounding factors that covary with biodiversity.\n\n\n\n3. Attention restoration theory (ART) proposes that natural environments contain many softly fascinating stimuli that provide visitors with a sense of separation from their normal settings and routines, switching off direct attention and allowing recovery from attention fatigue. Increased biodiversity could increase these stimuli, and ART therefore potentially provides a mediating effect linking biodiversity to well-being.\n\n\n\n4. Here, we conduct a controlled experiment in which participants virtually experience urban green-space containing high and low levels of avian biodiversity (altered by manipulating bird song).\n\n\n\n5. Respondents accurately identified the contrast in biodiversity and reported greater enjoyment of the high biodiversity treatment than the low diversity control. Higher biodiversity did not, however, elicit greater self-reported stimulation or restoration, and did not increase perceived restorativeness scores or attentional capacity (quantified using the Digit Span Backwards attention test).\n\n\n\n6. Respondents that were more connected to nature, however, had greater attentional capacity following exposure to green-space.\n\n\n\n7. Our study provides rare experimental evidence that people can accurately detect variation in biodiversity, that high avian diversity boosts visitor perceptions of urban green-space quality, and that people with increased nature connectedness show enhanced attentional capacity following an exposure to green-space.","container-title":"People and Nature","ISSN":"2575-8314","issue":"1","language":"en","license":"cc_by_4","note":"number: 1\npublisher: Wiley","page":"243-259","source":"eprints.whiterose.ac.uk","title":"An experimental test of the impact of avian diversity on attentional benefits and enjoyment of people experiencing urban green‐space","URL":"https://eprints.whiterose.ac.uk/182282/","volume":"4","author":[{"family":"Douglas","given":"J. W. A."},{"family":"Evans","given":"K. L."}],"accessed":{"date-parts":[["2023",9,18]]},"issued":{"date-parts":[["2022",2]]}}}],"schema":"https://github.com/citation-style-language/schema/raw/master/csl-citation.json"} </w:instrText>
      </w:r>
      <w:r w:rsidR="002D45A8" w:rsidRPr="002D45A8">
        <w:rPr>
          <w:sz w:val="24"/>
          <w:szCs w:val="24"/>
        </w:rPr>
        <w:fldChar w:fldCharType="separate"/>
      </w:r>
      <w:r w:rsidR="00C91C93" w:rsidRPr="00C91C93">
        <w:rPr>
          <w:rFonts w:ascii="Calibri" w:hAnsi="Calibri" w:cs="Calibri"/>
          <w:sz w:val="24"/>
        </w:rPr>
        <w:t>(Browning et al., 2020; Douglas &amp; Evans, 2022)</w:t>
      </w:r>
      <w:r w:rsidR="002D45A8" w:rsidRPr="002D45A8">
        <w:rPr>
          <w:sz w:val="24"/>
          <w:szCs w:val="24"/>
        </w:rPr>
        <w:fldChar w:fldCharType="end"/>
      </w:r>
      <w:r w:rsidR="002D45A8" w:rsidRPr="002D45A8">
        <w:rPr>
          <w:sz w:val="24"/>
          <w:szCs w:val="24"/>
        </w:rPr>
        <w:t xml:space="preserve">. </w:t>
      </w:r>
      <w:r w:rsidR="007B1787">
        <w:rPr>
          <w:sz w:val="24"/>
          <w:szCs w:val="24"/>
        </w:rPr>
        <w:t>Instead, the ambition should be to increase b</w:t>
      </w:r>
      <w:r w:rsidR="002D45A8" w:rsidRPr="002D45A8">
        <w:rPr>
          <w:sz w:val="24"/>
          <w:szCs w:val="24"/>
        </w:rPr>
        <w:t>ird richness in vineyards through</w:t>
      </w:r>
      <w:r w:rsidR="007B1787">
        <w:rPr>
          <w:sz w:val="24"/>
          <w:szCs w:val="24"/>
        </w:rPr>
        <w:t>, for example,</w:t>
      </w:r>
      <w:r w:rsidR="002D45A8" w:rsidRPr="002D45A8">
        <w:rPr>
          <w:sz w:val="24"/>
          <w:szCs w:val="24"/>
        </w:rPr>
        <w:t xml:space="preserve"> diversification of habitats and ground cover, reduced chemical use </w:t>
      </w:r>
      <w:r w:rsidR="002D45A8" w:rsidRPr="002D45A8">
        <w:rPr>
          <w:sz w:val="24"/>
          <w:szCs w:val="24"/>
        </w:rPr>
        <w:fldChar w:fldCharType="begin"/>
      </w:r>
      <w:r w:rsidR="00C20A6B">
        <w:rPr>
          <w:sz w:val="24"/>
          <w:szCs w:val="24"/>
        </w:rPr>
        <w:instrText xml:space="preserve"> ADDIN ZOTERO_ITEM CSL_CITATION {"citationID":"riJWwmqT","properties":{"formattedCitation":"(Barbaro et al., 2021; Zielonka et al., 2024)","plainCitation":"(Barbaro et al., 2021; Zielonka et al., 2024)","noteIndex":0},"citationItems":[{"id":1473,"uris":["http://zotero.org/users/7698776/items/T97JBD37"],"itemData":{"id":1473,"type":"article-journal","abstract":"Conserving functionally diverse bird communities in European farmland is becoming critical, with no exception for regions of wine production. Management intensification combined with the loss of semi-natural habitats in wine-growing landscapes has led to a long-term decline not only in birds of conservation concern but also in once common insectivores and seed eaters. These declines are expected not only to threaten key ecological services provided by vineyard birds, such as pest or weed control, but also their cultural significance. We analysed how organic management and landscape heterogeneity affected taxonomic and functional diversity of 334 bird communities from 12 regions of the three main wine-producing European countries (France, Italy and Spain). We further modelled the responses of community-level metrics measuring mean habitat specialization and bird song attractiveness to humans, as well as cumulative abundances of functional insectivores, seed and grape eaters to account for individual avian functions. We found that organic viticulture enhanced bird functional diversity and individual functions, but that its positive effect partially depended on grass cover management in the inter-rows and landscape heterogeneity. Woodland cover and landscape compositional heterogeneity increased both taxonomic and functional diversity of bird communities, as well as functional insectivory. Landscape configurational heterogeneity also increased functional diversity and mean song attractiveness of bird communities. Overall, both bird diversity and functions were enhanced by higher landscape heterogeneity, especially in organic vineyards. However, mean habitat specialization decreased with woodland cover and configurational heterogeneity, meaning that open habitat specialists preferred more even landscapes with high vineyard cover. Synthesis and applications. Our study highlights the benefits of combining organic management and partial grass cover at the field level and promoting interfaces between vineyards and semi-natural habitats at the landscape level to sustain multifunctional bird communities in wine-producing European countries.","container-title":"Journal of Applied Ecology","DOI":"10.1111/1365-2664.13885","ISSN":"1365-2664","issue":"6","language":"en","license":"© 2021 British Ecological Society","note":"_eprint: https://onlinelibrary.wiley.com/doi/pdf/10.1111/1365-2664.13885","page":"1261-1271","source":"Wiley Online Library","title":"Organic management and landscape heterogeneity combine to sustain multifunctional bird communities in European vineyards","URL":"https://onlinelibrary.wiley.com/doi/abs/10.1111/1365-2664.13885","volume":"58","author":[{"family":"Barbaro","given":""},{"family":"Assandri","given":"Giacomo"},{"family":"Brambilla","given":"Mattia"},{"family":"Castagneyrol","given":"Bastien"},{"family":"Froidevaux","given":"Jérémy"},{"family":"Giffard","given":"Brice"},{"family":"Pithon","given":"Joséphine"},{"family":"Puig-Montserrat","given":"Xavier"},{"family":"Torre","given":"Ignasi"},{"family":"Calatayud","given":"François"},{"family":"Gaüzère","given":"Pierre"},{"family":"Guenser","given":"Josépha"},{"family":"Macià-Valverde","given":"Francesc-Xavier"},{"family":"Mary","given":"Séverine"},{"family":"Raison","given":"Laurent"},{"family":"Sirami","given":"Clélia"},{"family":"Rusch","given":"Adrien"}],"accessed":{"date-parts":[["2023",6,29]]},"issued":{"date-parts":[["2021"]]}}},{"id":2942,"uris":["http://zotero.org/users/7698776/items/CVSFGRZS"],"itemData":{"id":2942,"type":"article-journal","container-title":"Agriculture, Ecosystems &amp; Environment","DOI":"10.1016/j.agee.2024.108982","ISSN":"01678809","journalAbbreviation":"Agriculture, Ecosystems &amp; Environment","language":"en","page":"108982","source":"DOI.org (Crossref)","title":"Management practices, and not surrounding habitats, drive bird and arthropod biodiversity within vineyards","URL":"https://linkinghub.elsevier.com/retrieve/pii/S0167880924001002","volume":"367","author":[{"family":"Zielonka","given":"Natalia B."},{"family":"Shutt","given":"Jack D."},{"family":"Butler","given":"Simon J."},{"family":"Dicks","given":"Lynn V."}],"accessed":{"date-parts":[["2024",4,18]]},"issued":{"date-parts":[["2024",6]]}}}],"schema":"https://github.com/citation-style-language/schema/raw/master/csl-citation.json"} </w:instrText>
      </w:r>
      <w:r w:rsidR="002D45A8" w:rsidRPr="002D45A8">
        <w:rPr>
          <w:sz w:val="24"/>
          <w:szCs w:val="24"/>
        </w:rPr>
        <w:fldChar w:fldCharType="separate"/>
      </w:r>
      <w:r w:rsidR="00C20A6B" w:rsidRPr="00C20A6B">
        <w:rPr>
          <w:rFonts w:ascii="Calibri" w:hAnsi="Calibri" w:cs="Calibri"/>
          <w:sz w:val="24"/>
        </w:rPr>
        <w:t>(Barbaro et al., 2021; Zielonka et al., 2024)</w:t>
      </w:r>
      <w:r w:rsidR="002D45A8" w:rsidRPr="002D45A8">
        <w:rPr>
          <w:sz w:val="24"/>
          <w:szCs w:val="24"/>
        </w:rPr>
        <w:fldChar w:fldCharType="end"/>
      </w:r>
      <w:r w:rsidR="002D45A8" w:rsidRPr="002D45A8">
        <w:rPr>
          <w:sz w:val="24"/>
          <w:szCs w:val="24"/>
        </w:rPr>
        <w:t xml:space="preserve">, and </w:t>
      </w:r>
      <w:r w:rsidR="007B1787">
        <w:rPr>
          <w:sz w:val="24"/>
          <w:szCs w:val="24"/>
        </w:rPr>
        <w:t>the</w:t>
      </w:r>
      <w:r w:rsidR="007B1787" w:rsidRPr="002D45A8">
        <w:rPr>
          <w:sz w:val="24"/>
          <w:szCs w:val="24"/>
        </w:rPr>
        <w:t xml:space="preserve"> </w:t>
      </w:r>
      <w:r w:rsidR="002D45A8" w:rsidRPr="002D45A8">
        <w:rPr>
          <w:sz w:val="24"/>
          <w:szCs w:val="24"/>
        </w:rPr>
        <w:t>provision of nest boxes</w:t>
      </w:r>
      <w:r w:rsidR="003B55E0">
        <w:rPr>
          <w:sz w:val="24"/>
          <w:szCs w:val="24"/>
        </w:rPr>
        <w:t xml:space="preserve"> </w:t>
      </w:r>
      <w:r w:rsidR="002D45A8" w:rsidRPr="002D45A8">
        <w:rPr>
          <w:sz w:val="24"/>
          <w:szCs w:val="24"/>
        </w:rPr>
        <w:fldChar w:fldCharType="begin"/>
      </w:r>
      <w:r w:rsidR="00C91C93">
        <w:rPr>
          <w:sz w:val="24"/>
          <w:szCs w:val="24"/>
        </w:rPr>
        <w:instrText xml:space="preserve"> ADDIN ZOTERO_ITEM CSL_CITATION {"citationID":"3ZerajhP","properties":{"formattedCitation":"(Caprio &amp; Rolando, 2017; Jedlicka et al., 2011)","plainCitation":"(Caprio &amp; Rolando, 2017; Jedlicka et al., 2011)","noteIndex":0},"citationItems":[{"id":200,"uris":["http://zotero.org/users/7698776/items/67CXHLRX"],"itemData":{"id":200,"type":"article-journal","abstract":"The current intensification of agriculture is leading to growing concern about the sustainability of modern farming systems, since farmland biodiversity has severely declined. While several studies have shown that vineyard management systems (i.e. organic vs. conventional) are important factors determining biodiversity and influencing population trends, there is a paucity of studies focusing on the effects at finer levels, such as breeding behaviour, habitat selection and movements. Here, we examined the effects of vineyard management systems on the breeding ecology of great tits (Parus major) in north-western Italy. We used nest-boxes to video-record feeding efforts of parents, and radio-telemetry to detect the movements of the males. Habitat composition between the two management systems differed. Organic vineyards were characterized by a high grass cover and the presence of fruit trees, while the presence of bare ground and the use of herbicides were typical for conventional vineyards. The number of nestlings fed by parents per visit and the weight of nine day old nestlings were significantly higher in organic than in conventional vineyards. The diet of nestlings was unaffected by the management system, but depended on the landscape characteristics. Caterpillars were the favourite prey in forest-dominated areas, whereas other invertebrates increased in vineyard-dominated areas. Feeding home range was also independent of the management system, but depended on the age of males (larger in adults). Habitat selection of feeding parents within home ranges was non-random in relation to habitat availability and changed according to the distance from the nest: parents selected forests when they moved far from the nest and used vineyards when remaining in the surroundings of the nest-box. Our results suggest that management systems may affect parental feeding ecology of great tits nesting in vineyards. Differences in the number of nestlings fed per visit and in the weight of the nestlings suggest that conventional vineyards offer fewer feeding resources (and/or of lower quality) than organic vineyards, with potential negative effects on survival of juveniles.","container-title":"Agriculture, Ecosystems &amp; Environment","DOI":"10.1016/j.agee.2017.03.013","ISSN":"0167-8809","page":"67-73","title":"Management systems may affect the feeding ecology of great tits Parus major nesting in vineyards","URL":"http://www.sciencedirect.com/science/article/pii/S0167880917301342","volume":"243","author":[{"family":"Caprio","given":"Enrico"},{"family":"Rolando","given":"Antonio"}],"issued":{"date-parts":[["2017",6,1]]}}},{"id":355,"uris":["http://zotero.org/users/7698776/items/GU36BQ32"],"itemData":{"id":355,"type":"article-journal","abstract":"Insectivorous Western Bluebirds (Sialia mexicana) occupy vineyard nest boxes established by California winegrape growers who want to encourage avian conservation. Experimentally, the provision of available nest sites serves as an alternative to exclosure methods for isolating the potential ecosystem services provided by foraging birds. We compared the abundance and species richness of avian foragers and removal rates of sentinel prey in treatments with songbird nest boxes and controls without nest boxes. The average species richness of avian insectivores increased by over 50 percent compared to controls. Insectivorous bird density nearly quadrupled, primarily due to a tenfold increase in Western Bluebird abundance. In contrast, there was no significant difference in the abundance of omnivorous or granivorous bird species some of which opportunistically forage on grapes. In a sentinel prey experiment, 2.4 times more live beet armyworms (Spodoptera exigua) were removed in the nest box treatment than in the control. As an estimate of the maximum foraging services provided by insectivorous birds, we found that larval removal rates measured immediately below occupied boxes averaged 3.5 times greater than in the control. Consequently the presence of Western Bluebirds in vineyard nest boxes strengthened ecosystem services to winegrape growers, illustrating a benefit of agroecological conservation practices. Predator addition and sentinel prey experiments lack some disadvantages of predator exclusion experiments and were robust methodologies for detecting ecosystem services.","container-title":"PLOS ONE","DOI":"10.1371/journal.pone.0027347","issue":"11","page":"e27347","title":"Avian Conservation Practices Strengthen Ecosystem Services in California Vineyards","URL":"https://doi.org/10.1371/journal.pone.0027347","volume":"6","author":[{"family":"Jedlicka","given":"Julie A."},{"family":"Greenberg","given":"Russell"},{"family":"Letourneau","given":"Deborah K."}],"issued":{"date-parts":[["2011"]]}}}],"schema":"https://github.com/citation-style-language/schema/raw/master/csl-citation.json"} </w:instrText>
      </w:r>
      <w:r w:rsidR="002D45A8" w:rsidRPr="002D45A8">
        <w:rPr>
          <w:sz w:val="24"/>
          <w:szCs w:val="24"/>
        </w:rPr>
        <w:fldChar w:fldCharType="separate"/>
      </w:r>
      <w:r w:rsidR="00C91C93" w:rsidRPr="00C91C93">
        <w:rPr>
          <w:rFonts w:ascii="Calibri" w:hAnsi="Calibri" w:cs="Calibri"/>
          <w:sz w:val="24"/>
        </w:rPr>
        <w:t>(Caprio &amp; Rolando, 2017; Jedlicka et al., 2011)</w:t>
      </w:r>
      <w:r w:rsidR="002D45A8" w:rsidRPr="002D45A8">
        <w:rPr>
          <w:sz w:val="24"/>
          <w:szCs w:val="24"/>
        </w:rPr>
        <w:fldChar w:fldCharType="end"/>
      </w:r>
      <w:r w:rsidR="002D45A8" w:rsidRPr="002D45A8">
        <w:rPr>
          <w:sz w:val="24"/>
          <w:szCs w:val="24"/>
        </w:rPr>
        <w:t xml:space="preserve">. There could be potential monetary gains associated with investing in bird conservation measures </w:t>
      </w:r>
      <w:r w:rsidR="003F44B8">
        <w:rPr>
          <w:sz w:val="24"/>
          <w:szCs w:val="24"/>
        </w:rPr>
        <w:t>i</w:t>
      </w:r>
      <w:r w:rsidR="002D45A8" w:rsidRPr="002D45A8">
        <w:rPr>
          <w:sz w:val="24"/>
          <w:szCs w:val="24"/>
        </w:rPr>
        <w:t>n vineyards</w:t>
      </w:r>
      <w:r w:rsidRPr="002D45A8">
        <w:rPr>
          <w:sz w:val="24"/>
          <w:szCs w:val="24"/>
        </w:rPr>
        <w:t>.</w:t>
      </w:r>
      <w:r w:rsidR="004C7D9D">
        <w:rPr>
          <w:sz w:val="24"/>
          <w:szCs w:val="24"/>
        </w:rPr>
        <w:t xml:space="preserve"> </w:t>
      </w:r>
      <w:r w:rsidR="005E10B8">
        <w:rPr>
          <w:sz w:val="24"/>
          <w:szCs w:val="24"/>
        </w:rPr>
        <w:t xml:space="preserve">Tourism loyalty </w:t>
      </w:r>
      <w:r w:rsidR="005E10B8">
        <w:rPr>
          <w:bCs/>
          <w:sz w:val="24"/>
          <w:szCs w:val="24"/>
        </w:rPr>
        <w:fldChar w:fldCharType="begin"/>
      </w:r>
      <w:r w:rsidR="005E10B8">
        <w:rPr>
          <w:bCs/>
          <w:sz w:val="24"/>
          <w:szCs w:val="24"/>
        </w:rPr>
        <w:instrText xml:space="preserve"> ADDIN ZOTERO_ITEM CSL_CITATION {"citationID":"EHPttWpD","properties":{"formattedCitation":"(Jiang &amp; Yan, 2022)","plainCitation":"(Jiang &amp; Yan, 2022)","noteIndex":0},"citationItems":[{"id":2679,"uris":["http://zotero.org/users/7698776/items/39MTTA3N"],"itemData":{"id":2679,"type":"article-journal","abstract":"The aim of this study wants to verify the role of soundscape participation and soundscape satisfaction in the formation of tourist loyalty in nature-based tourism with soundscape satisfaction as the mediator and soundscape emotion as the moderator. The results indicate that soundscape participation can significantly improve soundscape satisfaction which in turn significantly improves tourist loyalty. Soundscape satisfaction has a positive effect on tourist loyalty. Soundscape participation not only improves tourist loyalty directly but indirectly improves tourist loyalty when mediated by soundscape satisfaction. The moderating effect of soundscape emotion is verified in that participation constraint only hinders soundscape participation of tourists with low-emotion arousal while has no obvious inhibiting effect on soundscape participation of tourists with high-arousal. The positive effect of soundscape participation on soundscape satisfaction is significant for all tourists and is more salient for high-arousal tourists. These findings provide valuable information for applying soundscape to create a more satisfying experience in nature-based tourism.","container-title":"Journal of Destination Marketing &amp; Management","DOI":"10.1016/j.jdmm.2022.100730","ISSN":"2212-571X","journalAbbreviation":"Journal of Destination Marketing &amp; Management","page":"100730","source":"ScienceDirect","title":"From soundscape participation to tourist loyalty in nature-based tourism: The moderating role of soundscape emotion and the mediating role of soundscape satisfaction.","title-short":"From soundscape participation to tourist loyalty in nature-based tourism","URL":"https://www.sciencedirect.com/science/article/pii/S2212571X22000427","volume":"26","author":[{"family":"Jiang","given":"Jinde"},{"family":"Yan","given":"Bingjin"}],"accessed":{"date-parts":[["2023",12,6]]},"issued":{"date-parts":[["2022",12,1]]}}}],"schema":"https://github.com/citation-style-language/schema/raw/master/csl-citation.json"} </w:instrText>
      </w:r>
      <w:r w:rsidR="005E10B8">
        <w:rPr>
          <w:bCs/>
          <w:sz w:val="24"/>
          <w:szCs w:val="24"/>
        </w:rPr>
        <w:fldChar w:fldCharType="separate"/>
      </w:r>
      <w:r w:rsidR="005E10B8" w:rsidRPr="00C91C93">
        <w:rPr>
          <w:rFonts w:ascii="Calibri" w:hAnsi="Calibri" w:cs="Calibri"/>
          <w:sz w:val="24"/>
        </w:rPr>
        <w:t>(Jiang &amp; Yan, 2022)</w:t>
      </w:r>
      <w:r w:rsidR="005E10B8">
        <w:rPr>
          <w:bCs/>
          <w:sz w:val="24"/>
          <w:szCs w:val="24"/>
        </w:rPr>
        <w:fldChar w:fldCharType="end"/>
      </w:r>
      <w:r w:rsidR="00396EEA">
        <w:rPr>
          <w:bCs/>
          <w:sz w:val="24"/>
          <w:szCs w:val="24"/>
        </w:rPr>
        <w:t xml:space="preserve"> and</w:t>
      </w:r>
      <w:r w:rsidR="005E10B8">
        <w:rPr>
          <w:bCs/>
          <w:sz w:val="24"/>
          <w:szCs w:val="24"/>
        </w:rPr>
        <w:t xml:space="preserve"> tourists’ wellbeing</w:t>
      </w:r>
      <w:r w:rsidR="00F6071D">
        <w:rPr>
          <w:bCs/>
          <w:sz w:val="24"/>
          <w:szCs w:val="24"/>
        </w:rPr>
        <w:t xml:space="preserve"> </w:t>
      </w:r>
      <w:r w:rsidR="00F6071D">
        <w:rPr>
          <w:bCs/>
          <w:sz w:val="24"/>
          <w:szCs w:val="24"/>
        </w:rPr>
        <w:fldChar w:fldCharType="begin"/>
      </w:r>
      <w:r w:rsidR="00F6071D">
        <w:rPr>
          <w:bCs/>
          <w:sz w:val="24"/>
          <w:szCs w:val="24"/>
        </w:rPr>
        <w:instrText xml:space="preserve"> ADDIN ZOTERO_ITEM CSL_CITATION {"citationID":"h365Qsuj","properties":{"formattedCitation":"(Fisher et al., 2021)","plainCitation":"(Fisher et al., 2021)","noteIndex":0},"citationItems":[{"id":2100,"uris":["http://zotero.org/users/7698776/items/IVYVECYV"],"itemData":{"id":2100,"type":"article-journal","abstract":"Urban land cover expansion and human population growth are accelerating worldwide. This is resulting in the loss and degradation of green and blue spaces (e.g. parks, waterways, lakes) in cities, which provide resources to sustain biodiversity and improve human wellbeing. The specific characteristics of these spaces (e.g. sounds, species, safety) that enhance or detract from wellbeing are underexplored, yet this knowledge is needed to inform urban planning, management and policies that will ultimately benefit both people and biodiversity. Research of this kind is rarely conducted in the Global South, where rapid urbanisation threatens biodiversity-rich ecosystems of worldwide significance. Here, we examine how perceptions of green, waterway, and dense urban spaces relate to wellbeing in Georgetown, Guyana. Specifically, we use mediation models to test how perceptions of sound, bird species richness, naturalness, and safety concerns contribute to sites being perceived as restorative which, subsequently, influences wellbeing. We assess the accuracy of these site perceptions with objective measures of sound (using a bioacoustic sound index), bird species richness, and percent coverage of vegetation, water, and impervious surfaces. Results showed that if sites were perceived as species rich, containing natural sounds like birdsong, natural rather than artificial, and safe, they were perceived as more restorative, resulting in improved wellbeing. In general, people's perceptions were consistent with objective measures. Green, compared with waterway and dense urban sites, contained more biophonic sounds, higher species richness, greater vegetation and water coverage. Although waterways were biodiverse, they were dominated by anthrophonic sounds, so were perceived as artificial and non-restorative. We shed light on how city planners might augment specific characteristics to improve the wellbeing of urban dwellers, with implications for biodiversity conservation. Our findings provide a scientific evidence base for urban design and management plans that could deliver multiple co-benefits, particularly in biodiversity-rich cities in neotropical regions.","container-title":"Science of The Total Environment","DOI":"10.1016/j.scitotenv.2020.143095","ISSN":"0048-9697","journalAbbreviation":"Science of The Total Environment","page":"143095","source":"ScienceDirect","title":"Perceived biodiversity, sound, naturalness and safety enhance the restorative quality and wellbeing benefits of green and blue space in a neotropical city","URL":"https://www.sciencedirect.com/science/article/pii/S0048969720366250","volume":"755","author":[{"family":"Fisher","given":"Jessica Claris"},{"family":"Irvine","given":"Katherine Nesbitt"},{"family":"Bicknell","given":"Jake Emmerson"},{"family":"Hayes","given":"William Michael"},{"family":"Fernandes","given":"Damian"},{"family":"Mistry","given":"Jayalaxshmi"},{"family":"Davies","given":"Zoe Georgina"}],"accessed":{"date-parts":[["2023",10,10]]},"issued":{"date-parts":[["2021",2,10]]}}}],"schema":"https://github.com/citation-style-language/schema/raw/master/csl-citation.json"} </w:instrText>
      </w:r>
      <w:r w:rsidR="00F6071D">
        <w:rPr>
          <w:bCs/>
          <w:sz w:val="24"/>
          <w:szCs w:val="24"/>
        </w:rPr>
        <w:fldChar w:fldCharType="separate"/>
      </w:r>
      <w:r w:rsidR="00F6071D" w:rsidRPr="00F6071D">
        <w:rPr>
          <w:rFonts w:ascii="Calibri" w:hAnsi="Calibri" w:cs="Calibri"/>
          <w:sz w:val="24"/>
        </w:rPr>
        <w:t>(Fisher et al., 2021)</w:t>
      </w:r>
      <w:r w:rsidR="00F6071D">
        <w:rPr>
          <w:bCs/>
          <w:sz w:val="24"/>
          <w:szCs w:val="24"/>
        </w:rPr>
        <w:fldChar w:fldCharType="end"/>
      </w:r>
      <w:r w:rsidR="005E10B8">
        <w:rPr>
          <w:bCs/>
          <w:sz w:val="24"/>
          <w:szCs w:val="24"/>
        </w:rPr>
        <w:t xml:space="preserve"> </w:t>
      </w:r>
      <w:r w:rsidR="00396EEA">
        <w:rPr>
          <w:bCs/>
          <w:sz w:val="24"/>
          <w:szCs w:val="24"/>
        </w:rPr>
        <w:t xml:space="preserve">increase with </w:t>
      </w:r>
      <w:r w:rsidR="00476FCF">
        <w:rPr>
          <w:bCs/>
          <w:sz w:val="24"/>
          <w:szCs w:val="24"/>
        </w:rPr>
        <w:t>positive soundscape perception</w:t>
      </w:r>
      <w:r w:rsidR="00396EEA">
        <w:rPr>
          <w:bCs/>
          <w:sz w:val="24"/>
          <w:szCs w:val="24"/>
        </w:rPr>
        <w:t xml:space="preserve"> and </w:t>
      </w:r>
      <w:r w:rsidR="003754B5">
        <w:rPr>
          <w:bCs/>
          <w:sz w:val="24"/>
          <w:szCs w:val="24"/>
        </w:rPr>
        <w:t>higher sound diver</w:t>
      </w:r>
      <w:r w:rsidR="008902F2">
        <w:rPr>
          <w:bCs/>
          <w:sz w:val="24"/>
          <w:szCs w:val="24"/>
        </w:rPr>
        <w:t>si</w:t>
      </w:r>
      <w:r w:rsidR="003754B5">
        <w:rPr>
          <w:bCs/>
          <w:sz w:val="24"/>
          <w:szCs w:val="24"/>
        </w:rPr>
        <w:t>ty</w:t>
      </w:r>
      <w:r w:rsidR="00D26E32">
        <w:rPr>
          <w:bCs/>
          <w:sz w:val="24"/>
          <w:szCs w:val="24"/>
        </w:rPr>
        <w:t xml:space="preserve">, </w:t>
      </w:r>
      <w:r w:rsidR="006F6EE1">
        <w:rPr>
          <w:bCs/>
          <w:sz w:val="24"/>
          <w:szCs w:val="24"/>
        </w:rPr>
        <w:t xml:space="preserve">whilst natural sounds have been shown to </w:t>
      </w:r>
      <w:r w:rsidR="006F6EE1" w:rsidRPr="002D45A8">
        <w:rPr>
          <w:sz w:val="24"/>
          <w:szCs w:val="24"/>
        </w:rPr>
        <w:t>alter</w:t>
      </w:r>
      <w:r w:rsidR="006F6EE1">
        <w:rPr>
          <w:sz w:val="24"/>
          <w:szCs w:val="24"/>
        </w:rPr>
        <w:t xml:space="preserve"> </w:t>
      </w:r>
      <w:r w:rsidR="006F6EE1" w:rsidRPr="00F34DF8">
        <w:rPr>
          <w:sz w:val="24"/>
          <w:szCs w:val="24"/>
        </w:rPr>
        <w:t xml:space="preserve">consumer behaviour and affect food choices and sales </w:t>
      </w:r>
      <w:r w:rsidR="006F6EE1" w:rsidRPr="00F34DF8">
        <w:rPr>
          <w:sz w:val="24"/>
          <w:szCs w:val="24"/>
        </w:rPr>
        <w:fldChar w:fldCharType="begin"/>
      </w:r>
      <w:r w:rsidR="006F6EE1" w:rsidRPr="00F34DF8">
        <w:rPr>
          <w:sz w:val="24"/>
          <w:szCs w:val="24"/>
        </w:rPr>
        <w:instrText xml:space="preserve"> ADDIN ZOTERO_ITEM CSL_CITATION {"citationID":"wpRsokJo","properties":{"formattedCitation":"(Kontukoski, 2018; Peng-Li et al., 2022)","plainCitation":"(Kontukoski, 2018; Peng-Li et al., 2022)","noteIndex":0},"citationItems":[{"id":1898,"uris":["http://zotero.org/users/7698776/items/FZLRRN47"],"itemData":{"id":1898,"type":"article-journal","abstract":"This case study examines the use of nature sounds included in the space and sound design in the context of semi-public commercial\nspaces. The aim of this empirical experiment is to examine people’s perceptions and to evaluate how listening walks and focus group interviews as research methods can inform acoustic designing. The theoretical approach of the study derives from cultural musicology and soundscape studies. The key concepts of the study are acoustic design and\nubiquitous listening. The research data consisted of listening walks and group interviews, which were analysed using frame analysis. As a result, four frames of interpretation were identified: 1) valuing background music; 2) the typical sounds of a hypermarket; 3) the sonic coherence of space; 4) soundscape as an enhancer of interaction. The study discusses how the sonic ambiance of a commercial space is sensed and how the spatial and sonic dimensions of the space can create\naffective experiences. The results are consistent with Anahid\nKassabian’s and Brandon LaBelle’s arguments about how ubiquitous music and sound create space and collectively bind us, albeit momentarily, through their affective potential. As the research was conducted in an actual hypermarket, we were able to examine the sales figures during the research period of three weeks. We found that the sales were\nhigher during the week the nature soundscape was played compared with previous and following weeks. This study is part of a larger research project called Värinä—Health supporting multisensory food environment.","container-title":"Etnomusikologian vuosikirja","DOI":"10.23985/evk.69118","journalAbbreviation":"Etnomusikologian vuosikirja","page":"92–120","source":"ResearchGate","title":"Nature sounds in a hypermarket. A case study on the modified soundscape of commercial spaces in Finland","volume":"30","author":[{"family":"Kontukoski","given":"Maija"}],"issued":{"date-parts":[["2018",12,5]]}}},{"id":2113,"uris":["http://zotero.org/users/7698776/items/N9G7DTAA"],"itemData":{"id":2113,"type":"article-journal","abstract":"Wanting and liking are both components of food reward, but they manifest in fundamentally different neural substrates. While wanting denotes anticipatory and motivational behaviors, liking is associated with consummatory and hedonic experiences. These distinct constructs have also been quantitatively dissociated in behavioral paradigms. Indeed, internal, physiological, and interoceptive states affect the degree to which the food presented is valued. However, how contextual sensory cues might impact these appetitive and rewarding responses to food remains unexplored. In light of the increasing empirical focus on sound in food research, we investigated the influence of environmental soundscapes on explicit liking, explicit wanting, implicit wanting, choice frequency, and reaction time of healthy/unhealthy food using an online version of the Leeds Food Preference Questionnaire (LFPQ). Soft nature sounds and loud restaurant noises were employed to induce emotional relaxation and arousal respectively. One hundred and one healthy university students completed a repeated-measure design of the LFPQ; once with each soundscape playing in the background. Generalized linear mixed model analyses detected a significant interaction effect between soundscape and food type on choice frequency, yet the post hoc analyses did not reach significance. No interaction effects between soundscape and food type on wanting or liking were discovered. However, hypothesis-driven analyses found that nature sounds increased explicit liking of healthy (vs. unhealthy) foods, while no effect of soundscape on any wanting measures (explicit or implicit) were observed. Finally, exploratory analyses indicated that restaurant noise (vs. nature sound) induced faster response times for both healthy and unhealthy foods. The study exemplifies that in an online setting, contextual auditory manipulation of certain food reward measures and decision processes is feasible.","container-title":"Physiology &amp; Behavior","DOI":"10.1016/j.physbeh.2021.113689","ISSN":"0031-9384","journalAbbreviation":"Physiology &amp; Behavior","page":"113689","source":"ScienceDirect","title":"The impact of environmental sounds on food reward","URL":"https://www.sciencedirect.com/science/article/pii/S0031938421003760","volume":"245","author":[{"family":"Peng-Li","given":"Danni"},{"family":"Andersen","given":"Tjark"},{"family":"Finlayson","given":"Graham"},{"family":"Byrne","given":"Derek Victor"},{"family":"Wang","given":"Qian Janice"}],"accessed":{"date-parts":[["2023",10,13]]},"issued":{"date-parts":[["2022",3,1]]}}}],"schema":"https://github.com/citation-style-language/schema/raw/master/csl-citation.json"} </w:instrText>
      </w:r>
      <w:r w:rsidR="006F6EE1" w:rsidRPr="00F34DF8">
        <w:rPr>
          <w:sz w:val="24"/>
          <w:szCs w:val="24"/>
        </w:rPr>
        <w:fldChar w:fldCharType="separate"/>
      </w:r>
      <w:r w:rsidR="006F6EE1" w:rsidRPr="00F34DF8">
        <w:rPr>
          <w:rFonts w:ascii="Calibri" w:hAnsi="Calibri" w:cs="Calibri"/>
          <w:sz w:val="24"/>
        </w:rPr>
        <w:t>(Kontukoski, 2018; Peng-Li et al., 2022)</w:t>
      </w:r>
      <w:r w:rsidR="006F6EE1" w:rsidRPr="00F34DF8">
        <w:rPr>
          <w:sz w:val="24"/>
          <w:szCs w:val="24"/>
        </w:rPr>
        <w:fldChar w:fldCharType="end"/>
      </w:r>
      <w:r w:rsidR="000678DF" w:rsidRPr="00F34DF8">
        <w:rPr>
          <w:sz w:val="24"/>
          <w:szCs w:val="24"/>
        </w:rPr>
        <w:t xml:space="preserve">. We hypothesise </w:t>
      </w:r>
      <w:r w:rsidR="003F0DDA" w:rsidRPr="00F34DF8">
        <w:rPr>
          <w:sz w:val="24"/>
          <w:szCs w:val="24"/>
        </w:rPr>
        <w:t xml:space="preserve">that </w:t>
      </w:r>
      <w:r w:rsidR="00C86F02" w:rsidRPr="00F34DF8">
        <w:rPr>
          <w:bCs/>
          <w:sz w:val="24"/>
          <w:szCs w:val="24"/>
        </w:rPr>
        <w:t>complex and diverse</w:t>
      </w:r>
      <w:r w:rsidR="000678DF" w:rsidRPr="00F34DF8">
        <w:rPr>
          <w:bCs/>
          <w:sz w:val="24"/>
          <w:szCs w:val="24"/>
        </w:rPr>
        <w:t xml:space="preserve"> </w:t>
      </w:r>
      <w:r w:rsidR="00371E4A" w:rsidRPr="00F34DF8">
        <w:rPr>
          <w:bCs/>
          <w:sz w:val="24"/>
          <w:szCs w:val="24"/>
        </w:rPr>
        <w:t xml:space="preserve">vineyard </w:t>
      </w:r>
      <w:r w:rsidR="00D26E32" w:rsidRPr="00F34DF8">
        <w:rPr>
          <w:bCs/>
          <w:sz w:val="24"/>
          <w:szCs w:val="24"/>
        </w:rPr>
        <w:t xml:space="preserve">soundscapes </w:t>
      </w:r>
      <w:r w:rsidR="00251403">
        <w:rPr>
          <w:bCs/>
          <w:sz w:val="24"/>
          <w:szCs w:val="24"/>
        </w:rPr>
        <w:t xml:space="preserve">which </w:t>
      </w:r>
      <w:r w:rsidR="003F0DDA" w:rsidRPr="00F34DF8">
        <w:rPr>
          <w:bCs/>
          <w:sz w:val="24"/>
          <w:szCs w:val="24"/>
        </w:rPr>
        <w:t>enhance visitors’ experience</w:t>
      </w:r>
      <w:r w:rsidR="00BC3FCF">
        <w:rPr>
          <w:bCs/>
          <w:sz w:val="24"/>
          <w:szCs w:val="24"/>
        </w:rPr>
        <w:t xml:space="preserve"> </w:t>
      </w:r>
      <w:r w:rsidR="003F0DDA" w:rsidRPr="00F34DF8">
        <w:rPr>
          <w:bCs/>
          <w:sz w:val="24"/>
          <w:szCs w:val="24"/>
        </w:rPr>
        <w:t>could lead to them</w:t>
      </w:r>
      <w:r w:rsidR="00D26E32" w:rsidRPr="00F34DF8">
        <w:rPr>
          <w:bCs/>
          <w:sz w:val="24"/>
          <w:szCs w:val="24"/>
        </w:rPr>
        <w:t xml:space="preserve"> recommend</w:t>
      </w:r>
      <w:r w:rsidR="003F0DDA" w:rsidRPr="00F34DF8">
        <w:rPr>
          <w:bCs/>
          <w:sz w:val="24"/>
          <w:szCs w:val="24"/>
        </w:rPr>
        <w:t>ing</w:t>
      </w:r>
      <w:r w:rsidR="00D26E32" w:rsidRPr="00F34DF8">
        <w:rPr>
          <w:bCs/>
          <w:sz w:val="24"/>
          <w:szCs w:val="24"/>
        </w:rPr>
        <w:t xml:space="preserve"> their experience to others</w:t>
      </w:r>
      <w:r w:rsidR="002B1B65" w:rsidRPr="00F34DF8">
        <w:rPr>
          <w:bCs/>
          <w:sz w:val="24"/>
          <w:szCs w:val="24"/>
        </w:rPr>
        <w:t xml:space="preserve"> and</w:t>
      </w:r>
      <w:r w:rsidR="007A6AC3" w:rsidRPr="00F34DF8">
        <w:rPr>
          <w:bCs/>
          <w:sz w:val="24"/>
          <w:szCs w:val="24"/>
        </w:rPr>
        <w:t xml:space="preserve"> </w:t>
      </w:r>
      <w:r w:rsidR="002B1B65" w:rsidRPr="00F34DF8">
        <w:rPr>
          <w:bCs/>
          <w:sz w:val="24"/>
          <w:szCs w:val="24"/>
        </w:rPr>
        <w:t>translate to increased</w:t>
      </w:r>
      <w:r w:rsidR="002B1B65" w:rsidRPr="00F34DF8">
        <w:rPr>
          <w:sz w:val="24"/>
          <w:szCs w:val="24"/>
        </w:rPr>
        <w:t xml:space="preserve"> </w:t>
      </w:r>
      <w:r w:rsidR="002D45A8" w:rsidRPr="00F34DF8">
        <w:rPr>
          <w:sz w:val="24"/>
          <w:szCs w:val="24"/>
        </w:rPr>
        <w:t>wine sales</w:t>
      </w:r>
      <w:r w:rsidR="00C86F02" w:rsidRPr="00F34DF8">
        <w:rPr>
          <w:sz w:val="24"/>
          <w:szCs w:val="24"/>
        </w:rPr>
        <w:t xml:space="preserve">. This could lead </w:t>
      </w:r>
      <w:r w:rsidR="002D45A8" w:rsidRPr="00F34DF8">
        <w:rPr>
          <w:sz w:val="24"/>
          <w:szCs w:val="24"/>
        </w:rPr>
        <w:t>to a win-win-win for biodiversity conservation, visitors’ wellbeing and business prosperity.</w:t>
      </w:r>
      <w:r w:rsidR="002D45A8" w:rsidRPr="002D45A8">
        <w:rPr>
          <w:sz w:val="24"/>
          <w:szCs w:val="24"/>
        </w:rPr>
        <w:t xml:space="preserve"> </w:t>
      </w:r>
    </w:p>
    <w:p w14:paraId="003926AC" w14:textId="2F76FED2" w:rsidR="00E90EAB" w:rsidRPr="00AC2EDA" w:rsidRDefault="000C73AB" w:rsidP="00AC2EDA">
      <w:pPr>
        <w:tabs>
          <w:tab w:val="left" w:pos="1096"/>
        </w:tabs>
        <w:spacing w:line="480" w:lineRule="auto"/>
        <w:jc w:val="both"/>
        <w:rPr>
          <w:sz w:val="24"/>
          <w:szCs w:val="24"/>
        </w:rPr>
      </w:pPr>
      <w:r w:rsidRPr="000C73AB">
        <w:rPr>
          <w:sz w:val="24"/>
          <w:szCs w:val="24"/>
        </w:rPr>
        <w:t>Biodiversity loss and the extinction of experience are linked and</w:t>
      </w:r>
      <w:r w:rsidR="007B1787">
        <w:rPr>
          <w:sz w:val="24"/>
          <w:szCs w:val="24"/>
        </w:rPr>
        <w:t>,</w:t>
      </w:r>
      <w:r w:rsidRPr="000C73AB">
        <w:rPr>
          <w:sz w:val="24"/>
          <w:szCs w:val="24"/>
        </w:rPr>
        <w:t xml:space="preserve"> together, they have serious consequences for our health and wellbeing </w:t>
      </w:r>
      <w:r w:rsidRPr="000C73AB">
        <w:rPr>
          <w:sz w:val="24"/>
          <w:szCs w:val="24"/>
        </w:rPr>
        <w:fldChar w:fldCharType="begin"/>
      </w:r>
      <w:r w:rsidR="00985BFC">
        <w:rPr>
          <w:sz w:val="24"/>
          <w:szCs w:val="24"/>
        </w:rPr>
        <w:instrText xml:space="preserve"> ADDIN ZOTERO_ITEM CSL_CITATION {"citationID":"S2KYk9CS","properties":{"formattedCitation":"(Bratman et al., 2019; IPBES, 2019)","plainCitation":"(Bratman et al., 2019; IPBES, 2019)","noteIndex":0},"citationItems":[{"id":1952,"uris":["http://zotero.org/users/7698776/items/MEGQIXYN"],"itemData":{"id":1952,"type":"article-journal","abstract":"A growing body of empirical evidence is revealing the value of nature experience for mental health. With rapid urbanization and declines in human contact with nature globally, crucial decisions must be made about how to preserve and enhance opportunities for nature experience. Here, we first provide points of consensus across the natural, social, and health sciences on the impacts of nature experience on cognitive functioning, emotional well-being, and other dimensions of mental health. We then show how ecosystem service assessments can be expanded to include mental health, and provide a heuristic, conceptual model for doing so.","container-title":"Science Advances","DOI":"10.1126/sciadv.aax0903","issue":"7","note":"publisher: American Association for the Advancement of Science","page":"eaax0903","source":"science.org (Atypon)","title":"Nature and mental health: An ecosystem service perspective","title-short":"Nature and mental health","URL":"https://www.science.org/doi/10.1126/sciadv.aax0903","volume":"5","author":[{"family":"Bratman","given":"Gregory N."},{"family":"Anderson","given":"Christopher B."},{"family":"Berman","given":"Marc G."},{"family":"Cochran","given":"Bobby"},{"family":"Vries","given":"Sjerp","non-dropping-particle":"de"},{"family":"Flanders","given":"Jon"},{"family":"Folke","given":"Carl"},{"family":"Frumkin","given":"Howard"},{"family":"Gross","given":"James J."},{"family":"Hartig","given":"Terry"},{"family":"Kahn","given":"Peter H."},{"family":"Kuo","given":"Ming"},{"family":"Lawler","given":"Joshua J."},{"family":"Levin","given":"Phillip S."},{"family":"Lindahl","given":"Therese"},{"family":"Meyer-Lindenberg","given":"Andreas"},{"family":"Mitchell","given":"Richard"},{"family":"Ouyang","given":"Zhiyun"},{"family":"Roe","given":"Jenny"},{"family":"Scarlett","given":"Lynn"},{"family":"Smith","given":"Jeffrey R."},{"family":"Bosch","given":"Matilda","non-dropping-particle":"van den"},{"family":"Wheeler","given":"Benedict W."},{"family":"White","given":"Mathew P."},{"family":"Zheng","given":"Hua"},{"family":"Daily","given":"Gretchen C."}],"accessed":{"date-parts":[["2023",10,2]]},"issued":{"date-parts":[["2019",7,24]]}}},{"id":1889,"uris":["http://zotero.org/users/7698776/items/E95ESGN3"],"itemData":{"id":1889,"type":"report","abstract":"IPBES is to perform regular and timely assessments of knowledge on biodiversity and ecosystem services and their interlinkages at the global level. Also addressing an invitation by the Conference of the Parties of the Convention on Biological Diversity (CBD) to prepare a global assessment of biodiversity and ecosystem services building, inter alia, on its own and other relevant regional, subregional and thematic assessments, as well as on national reports. The overall scope of the assessment is to assess the status and trends with regard to biodiversity and ecosystem services, the impact of biodiversity and ecosystem services on human well-being and the effectiveness of responses, including the Strategic Plan and its Aichi Biodiversity Targets. It is anticipated that this deliverable will contribute to the process for the evaluation and renewal of the Strategic Plan for Biodiversity and its Aichi Biodiversity Targets. The IPBES Global Assessment on Biodiversity and Ecosystem Services is composed of 1) a Summary for Policymakers (SPM), approved by the IPBES Plenary at its 7th session in May 2019 in Paris, France (IPBES-7); and 2) a set of six Chapters, accepted by the IPBES Plenary.","language":"en","license":"Creative Commons Attribution 4.0 International, Open Access","note":"version: 1\nDOI: 10.5281/ZENODO.3831673","publisher":"Zenodo","source":"DOI.org (Datacite)","title":"Global assessment report on biodiversity and ecosystem services of the Intergovernmental Science-Policy Platform on Biodiversity and Ecosystem Services","URL":"https://zenodo.org/record/3831673","author":[{"literal":"IPBES"}],"accessed":{"date-parts":[["2023",9,4]]},"issued":{"date-parts":[["2019",5,4]]}}}],"schema":"https://github.com/citation-style-language/schema/raw/master/csl-citation.json"} </w:instrText>
      </w:r>
      <w:r w:rsidRPr="000C73AB">
        <w:rPr>
          <w:sz w:val="24"/>
          <w:szCs w:val="24"/>
        </w:rPr>
        <w:fldChar w:fldCharType="separate"/>
      </w:r>
      <w:r w:rsidR="00C91C93" w:rsidRPr="00C91C93">
        <w:rPr>
          <w:rFonts w:ascii="Calibri" w:hAnsi="Calibri" w:cs="Calibri"/>
          <w:sz w:val="24"/>
        </w:rPr>
        <w:t>(Bratman et al., 2019; IPBES, 2019)</w:t>
      </w:r>
      <w:r w:rsidRPr="000C73AB">
        <w:rPr>
          <w:sz w:val="24"/>
          <w:szCs w:val="24"/>
        </w:rPr>
        <w:fldChar w:fldCharType="end"/>
      </w:r>
      <w:r w:rsidRPr="000C73AB">
        <w:rPr>
          <w:sz w:val="24"/>
          <w:szCs w:val="24"/>
        </w:rPr>
        <w:t xml:space="preserve">. </w:t>
      </w:r>
      <w:r w:rsidR="007B1787">
        <w:rPr>
          <w:sz w:val="24"/>
          <w:szCs w:val="24"/>
        </w:rPr>
        <w:t xml:space="preserve">Natural soundscapes play </w:t>
      </w:r>
      <w:r w:rsidR="005072D5">
        <w:rPr>
          <w:sz w:val="24"/>
          <w:szCs w:val="24"/>
        </w:rPr>
        <w:t xml:space="preserve">an </w:t>
      </w:r>
      <w:r w:rsidR="007B1787">
        <w:rPr>
          <w:sz w:val="24"/>
          <w:szCs w:val="24"/>
        </w:rPr>
        <w:t>important role</w:t>
      </w:r>
      <w:r w:rsidR="00AD195A">
        <w:rPr>
          <w:sz w:val="24"/>
          <w:szCs w:val="24"/>
        </w:rPr>
        <w:t xml:space="preserve">, and we </w:t>
      </w:r>
      <w:r w:rsidR="007B1787">
        <w:rPr>
          <w:sz w:val="24"/>
          <w:szCs w:val="24"/>
        </w:rPr>
        <w:t xml:space="preserve">argue </w:t>
      </w:r>
      <w:r w:rsidR="00AD195A">
        <w:rPr>
          <w:sz w:val="24"/>
          <w:szCs w:val="24"/>
        </w:rPr>
        <w:t xml:space="preserve">that they </w:t>
      </w:r>
      <w:r w:rsidR="007B1787">
        <w:rPr>
          <w:sz w:val="24"/>
          <w:szCs w:val="24"/>
        </w:rPr>
        <w:t xml:space="preserve">should be recognised as natural capital and </w:t>
      </w:r>
      <w:r w:rsidR="00F15663">
        <w:rPr>
          <w:sz w:val="24"/>
          <w:szCs w:val="24"/>
        </w:rPr>
        <w:t>further incorporated into existing conservation policy</w:t>
      </w:r>
      <w:r w:rsidR="00AD195A">
        <w:rPr>
          <w:sz w:val="24"/>
          <w:szCs w:val="24"/>
        </w:rPr>
        <w:t xml:space="preserve"> </w:t>
      </w:r>
      <w:r w:rsidR="00AD195A">
        <w:rPr>
          <w:sz w:val="24"/>
          <w:szCs w:val="24"/>
        </w:rPr>
        <w:fldChar w:fldCharType="begin"/>
      </w:r>
      <w:r w:rsidR="00985BFC">
        <w:rPr>
          <w:sz w:val="24"/>
          <w:szCs w:val="24"/>
        </w:rPr>
        <w:instrText xml:space="preserve"> ADDIN ZOTERO_ITEM CSL_CITATION {"citationID":"H74O0Lxi","properties":{"formattedCitation":"(D\\uc0\\u237{}az et al., 2015)","plainCitation":"(Díaz et al., 2015)","dontUpdate":true,"noteIndex":0},"citationItems":[{"id":2117,"uris":["http://zotero.org/users/7698776/items/BGZRN5FM"],"itemData":{"id":2117,"type":"article-journal","abstract":"The first public product of the Intergovernmental Platform on Biodiversity and Ecosystem Services (IPBES) is its Conceptual Framework. This conceptual and analytical tool, presented here in detail, will underpin all IPBES functions and provide structure and comparability to the syntheses that IPBES will produce at different spatial scales, on different themes, and in different regions. Salient innovative aspects of the IPBES Conceptual Framework are its transparent and participatory construction process and its explicit consideration of diverse scientific disciplines, stakeholders, and knowledge systems, including indigenous and local knowledge. Because the focus on co-construction of integrative knowledge is shared by an increasing number of initiatives worldwide, this framework should be useful beyond IPBES, for the wider research and knowledge-policy communities working on the links between nature and people, such as natural, social and engineering scientists, policy-makers at different levels, and decision-makers in different sectors of society.","collection-title":"Open Issue","container-title":"Current Opinion in Environmental Sustainability","DOI":"10.1016/j.cosust.2014.11.002","ISSN":"1877-3435","journalAbbreviation":"Current Opinion in Environmental Sustainability","page":"1-16","source":"ScienceDirect","title":"The IPBES Conceptual Framework — connecting nature and people","URL":"https://www.sciencedirect.com/science/article/pii/S187734351400116X","volume":"14","author":[{"family":"Díaz","given":"Sandra"},{"family":"Demissew","given":"Sebsebe"},{"family":"Carabias","given":"Julia"},{"family":"Joly","given":"Carlos"},{"family":"Lonsdale","given":"Mark"},{"family":"Ash","given":"Neville"},{"family":"Larigauderie","given":"Anne"},{"family":"Adhikari","given":"Jay Ram"},{"family":"Arico","given":"Salvatore"},{"family":"Báldi","given":"András"},{"family":"Bartuska","given":"Ann"},{"family":"Baste","given":"Ivar Andreas"},{"family":"Bilgin","given":"Adem"},{"family":"Brondizio","given":"Eduardo"},{"family":"Chan","given":"Kai MA"},{"family":"Figueroa","given":"Viviana Elsa"},{"family":"Duraiappah","given":"Anantha"},{"family":"Fischer","given":"Markus"},{"family":"Hill","given":"Rosemary"},{"family":"Koetz","given":"Thomas"},{"family":"Leadley","given":"Paul"},{"family":"Lyver","given":"Philip"},{"family":"Mace","given":"Georgina M"},{"family":"Martin-Lopez","given":"Berta"},{"family":"Okumura","given":"Michiko"},{"family":"Pacheco","given":"Diego"},{"family":"Pascual","given":"Unai"},{"family":"Pérez","given":"Edgar Selvin"},{"family":"Reyers","given":"Belinda"},{"family":"Roth","given":"Eva"},{"family":"Saito","given":"Osamu"},{"family":"Scholes","given":"Robert John"},{"family":"Sharma","given":"Nalini"},{"family":"Tallis","given":"Heather"},{"family":"Thaman","given":"Randolph"},{"family":"Watson","given":"Robert"},{"family":"Yahara","given":"Tetsukazu"},{"family":"Hamid","given":"Zakri Abdul"},{"family":"Akosim","given":"Callistus"},{"family":"Al-Hafedh","given":"Yousef"},{"family":"Allahverdiyev","given":"Rashad"},{"family":"Amankwah","given":"Edward"},{"family":"Asah","given":"Stanley T"},{"family":"Asfaw","given":"Zemede"},{"family":"Bartus","given":"Gabor"},{"family":"Brooks","given":"L Anathea"},{"family":"Caillaux","given":"Jorge"},{"family":"Dalle","given":"Gemedo"},{"family":"Darnaedi","given":"Dedy"},{"family":"Driver","given":"Amanda"},{"family":"Erpul","given":"Gunay"},{"family":"Escobar-Eyzaguirre","given":"Pablo"},{"family":"Failler","given":"Pierre"},{"family":"Fouda","given":"Ali Moustafa Mokhtar"},{"family":"Fu","given":"Bojie"},{"family":"Gundimeda","given":"Haripriya"},{"family":"Hashimoto","given":"Shizuka"},{"family":"Homer","given":"Floyd"},{"family":"Lavorel","given":"Sandra"},{"family":"Lichtenstein","given":"Gabriela"},{"family":"Mala","given":"William Armand"},{"family":"Mandivenyi","given":"Wadzanayi"},{"family":"Matczak","given":"Piotr"},{"family":"Mbizvo","given":"Carmel"},{"family":"Mehrdadi","given":"Mehrasa"},{"family":"Metzger","given":"Jean Paul"},{"family":"Mikissa","given":"Jean Bruno"},{"family":"Moller","given":"Henrik"},{"family":"Mooney","given":"Harold A"},{"family":"Mumby","given":"Peter"},{"family":"Nagendra","given":"Harini"},{"family":"Nesshover","given":"Carsten"},{"family":"Oteng-Yeboah","given":"Alfred Apau"},{"family":"Pataki","given":"György"},{"family":"Roué","given":"Marie"},{"family":"Rubis","given":"Jennifer"},{"family":"Schultz","given":"Maria"},{"family":"Smith","given":"Peggy"},{"family":"Sumaila","given":"Rashid"},{"family":"Takeuchi","given":"Kazuhiko"},{"family":"Thomas","given":"Spencer"},{"family":"Verma","given":"Madhu"},{"family":"Yeo-Chang","given":"Youn"},{"family":"Zlatanova","given":"Diana"}],"accessed":{"date-parts":[["2023",10,13]]},"issued":{"date-parts":[["2015",6,1]]}}}],"schema":"https://github.com/citation-style-language/schema/raw/master/csl-citation.json"} </w:instrText>
      </w:r>
      <w:r w:rsidR="00AD195A">
        <w:rPr>
          <w:sz w:val="24"/>
          <w:szCs w:val="24"/>
        </w:rPr>
        <w:fldChar w:fldCharType="separate"/>
      </w:r>
      <w:r w:rsidR="00AD195A" w:rsidRPr="00AD195A">
        <w:rPr>
          <w:rFonts w:ascii="Calibri" w:hAnsi="Calibri" w:cs="Calibri"/>
          <w:sz w:val="24"/>
          <w:szCs w:val="24"/>
        </w:rPr>
        <w:t>(</w:t>
      </w:r>
      <w:r w:rsidR="00F1396A">
        <w:rPr>
          <w:rFonts w:ascii="Calibri" w:hAnsi="Calibri" w:cs="Calibri"/>
          <w:sz w:val="24"/>
          <w:szCs w:val="24"/>
        </w:rPr>
        <w:t>e.g IPBES Conceptual Framework - connecting natur</w:t>
      </w:r>
      <w:r w:rsidR="004F36DB">
        <w:rPr>
          <w:rFonts w:ascii="Calibri" w:hAnsi="Calibri" w:cs="Calibri"/>
          <w:sz w:val="24"/>
          <w:szCs w:val="24"/>
        </w:rPr>
        <w:t>e</w:t>
      </w:r>
      <w:r w:rsidR="00F1396A">
        <w:rPr>
          <w:rFonts w:ascii="Calibri" w:hAnsi="Calibri" w:cs="Calibri"/>
          <w:sz w:val="24"/>
          <w:szCs w:val="24"/>
        </w:rPr>
        <w:t xml:space="preserve"> and people; </w:t>
      </w:r>
      <w:r w:rsidR="00AD195A" w:rsidRPr="00AD195A">
        <w:rPr>
          <w:rFonts w:ascii="Calibri" w:hAnsi="Calibri" w:cs="Calibri"/>
          <w:sz w:val="24"/>
          <w:szCs w:val="24"/>
        </w:rPr>
        <w:t>Díaz et al., 2015)</w:t>
      </w:r>
      <w:r w:rsidR="00AD195A">
        <w:rPr>
          <w:sz w:val="24"/>
          <w:szCs w:val="24"/>
        </w:rPr>
        <w:fldChar w:fldCharType="end"/>
      </w:r>
      <w:r w:rsidR="000F0411">
        <w:rPr>
          <w:sz w:val="24"/>
          <w:szCs w:val="24"/>
        </w:rPr>
        <w:t xml:space="preserve"> </w:t>
      </w:r>
      <w:r w:rsidR="005072D5">
        <w:rPr>
          <w:sz w:val="24"/>
          <w:szCs w:val="24"/>
        </w:rPr>
        <w:t>to support actions required to protect and enhance natural soundscapes</w:t>
      </w:r>
      <w:r w:rsidR="000F0411" w:rsidRPr="000C73AB">
        <w:rPr>
          <w:sz w:val="24"/>
          <w:szCs w:val="24"/>
        </w:rPr>
        <w:t>.</w:t>
      </w:r>
      <w:r w:rsidR="00A15439">
        <w:rPr>
          <w:sz w:val="24"/>
          <w:szCs w:val="24"/>
        </w:rPr>
        <w:t xml:space="preserve"> </w:t>
      </w:r>
      <w:r w:rsidR="004D3BB4">
        <w:rPr>
          <w:sz w:val="24"/>
          <w:szCs w:val="24"/>
        </w:rPr>
        <w:t xml:space="preserve">Governmental </w:t>
      </w:r>
      <w:proofErr w:type="spellStart"/>
      <w:r w:rsidR="004D3BB4">
        <w:rPr>
          <w:sz w:val="24"/>
          <w:szCs w:val="24"/>
        </w:rPr>
        <w:t>a</w:t>
      </w:r>
      <w:r w:rsidR="00A15439">
        <w:rPr>
          <w:sz w:val="24"/>
          <w:szCs w:val="24"/>
        </w:rPr>
        <w:t>gri</w:t>
      </w:r>
      <w:proofErr w:type="spellEnd"/>
      <w:r w:rsidR="00A15439">
        <w:rPr>
          <w:sz w:val="24"/>
          <w:szCs w:val="24"/>
        </w:rPr>
        <w:t>-environment schemes</w:t>
      </w:r>
      <w:r w:rsidR="004A43EB">
        <w:rPr>
          <w:sz w:val="24"/>
          <w:szCs w:val="24"/>
        </w:rPr>
        <w:t xml:space="preserve"> are</w:t>
      </w:r>
      <w:r w:rsidR="00A15439">
        <w:rPr>
          <w:sz w:val="24"/>
          <w:szCs w:val="24"/>
        </w:rPr>
        <w:t xml:space="preserve"> a major source of conservation funding across </w:t>
      </w:r>
      <w:r w:rsidR="004D3BB4">
        <w:rPr>
          <w:i/>
          <w:iCs/>
          <w:sz w:val="24"/>
          <w:szCs w:val="24"/>
        </w:rPr>
        <w:t>‘working landscapes’</w:t>
      </w:r>
      <w:r w:rsidR="004D3BB4">
        <w:rPr>
          <w:sz w:val="24"/>
          <w:szCs w:val="24"/>
        </w:rPr>
        <w:t xml:space="preserve"> </w:t>
      </w:r>
      <w:r w:rsidR="00052148">
        <w:rPr>
          <w:sz w:val="24"/>
          <w:szCs w:val="24"/>
        </w:rPr>
        <w:fldChar w:fldCharType="begin"/>
      </w:r>
      <w:r w:rsidR="00985BFC">
        <w:rPr>
          <w:sz w:val="24"/>
          <w:szCs w:val="24"/>
        </w:rPr>
        <w:instrText xml:space="preserve"> ADDIN ZOTERO_ITEM CSL_CITATION {"citationID":"ihcZlfWu","properties":{"formattedCitation":"(Bat\\uc0\\u225{}ry et al., 2015)","plainCitation":"(Batáry et al., 2015)","noteIndex":0},"citationItems":[{"id":2456,"uris":["http://zotero.org/users/7698776/items/I7MT2ZN3"],"itemData":{"id":2456,"type":"article-journal","abstract":"Over half of the European landscape is under agricultural management and has been for millennia. Many species and ecosystems of conservation concern in Europe depend on agricultural management and are showing ongoing declines. Agri-environment schemes (AES) are designed partly to address this. They are a major source of nature conservation funding within the European Union (EU) and the highest conservation expenditure in Europe. We reviewed the structure of current AES across Europe. Since a 2003 review questioned the overall effectiveness of AES for biodiversity, there has been a plethora of case studies and meta-analyses examining their effectiveness. Most syntheses demonstrate general increases in farmland biodiversity in response to AES, with the size of the effect depending on the structure and management of the surrounding landscape. This is important in the light of successive EU enlargement and ongoing reforms of AES. We examined the change in effect size over time by merging the data sets of 3 recent meta-analyses and found that schemes implemented after revision of the EU's agri-environmental programs in 2007 were not more effective than schemes implemented before revision. Furthermore, schemes aimed at areas out of production (such as field margins and hedgerows) are more effective at enhancing species richness than those aimed at productive areas (such as arable crops or grasslands). Outstanding research questions include whether AES enhance ecosystem services, whether they are more effective in agriculturally marginal areas than in intensively farmed areas, whether they are more or less cost-effective for farmland biodiversity than protected areas, and how much their effectiveness is influenced by farmer training and advice? The general lesson from the European experience is that AES can be effective for conserving wildlife on farmland, but they are expensive and need to be carefully designed and targeted.","container-title":"Conservation Biology","DOI":"10.1111/cobi.12536","ISSN":"1523-1739","issue":"4","language":"pt","license":"© 2015 The Authors. Conservation Biology published by Wiley Periodicals, Inc. on behalf of Society for Conservation Biology","note":"_eprint: https://onlinelibrary.wiley.com/doi/pdf/10.1111/cobi.12536","page":"1006-1016","source":"Wiley Online Library","title":"The role of agri-environment schemes in conservation and environmental management","URL":"https://onlinelibrary.wiley.com/doi/abs/10.1111/cobi.12536","volume":"29","author":[{"family":"Batáry","given":"Péter"},{"family":"Dicks","given":"Lynn V."},{"family":"Kleijn","given":"David"},{"family":"Sutherland","given":"William J."}],"accessed":{"date-parts":[["2023",11,30]]},"issued":{"date-parts":[["2015"]]}}}],"schema":"https://github.com/citation-style-language/schema/raw/master/csl-citation.json"} </w:instrText>
      </w:r>
      <w:r w:rsidR="00052148">
        <w:rPr>
          <w:sz w:val="24"/>
          <w:szCs w:val="24"/>
        </w:rPr>
        <w:fldChar w:fldCharType="separate"/>
      </w:r>
      <w:r w:rsidR="00C91C93" w:rsidRPr="00C91C93">
        <w:rPr>
          <w:rFonts w:ascii="Calibri" w:hAnsi="Calibri" w:cs="Calibri"/>
          <w:sz w:val="24"/>
          <w:szCs w:val="24"/>
        </w:rPr>
        <w:t>(Batáry et al., 2015)</w:t>
      </w:r>
      <w:r w:rsidR="00052148">
        <w:rPr>
          <w:sz w:val="24"/>
          <w:szCs w:val="24"/>
        </w:rPr>
        <w:fldChar w:fldCharType="end"/>
      </w:r>
      <w:r w:rsidR="00052148">
        <w:rPr>
          <w:sz w:val="24"/>
          <w:szCs w:val="24"/>
        </w:rPr>
        <w:t xml:space="preserve"> </w:t>
      </w:r>
      <w:r w:rsidR="00AB3E8A">
        <w:rPr>
          <w:sz w:val="24"/>
          <w:szCs w:val="24"/>
        </w:rPr>
        <w:t xml:space="preserve">and </w:t>
      </w:r>
      <w:r w:rsidR="00E63A81">
        <w:rPr>
          <w:sz w:val="24"/>
          <w:szCs w:val="24"/>
        </w:rPr>
        <w:lastRenderedPageBreak/>
        <w:t>support diversification practices that</w:t>
      </w:r>
      <w:r w:rsidR="00E8469E">
        <w:rPr>
          <w:sz w:val="24"/>
          <w:szCs w:val="24"/>
        </w:rPr>
        <w:t xml:space="preserve"> can</w:t>
      </w:r>
      <w:r w:rsidR="00E63A81">
        <w:rPr>
          <w:sz w:val="24"/>
          <w:szCs w:val="24"/>
        </w:rPr>
        <w:t xml:space="preserve"> </w:t>
      </w:r>
      <w:r w:rsidR="00E8469E">
        <w:rPr>
          <w:sz w:val="24"/>
          <w:szCs w:val="24"/>
        </w:rPr>
        <w:t xml:space="preserve">effectively </w:t>
      </w:r>
      <w:r w:rsidR="00E63A81">
        <w:rPr>
          <w:sz w:val="24"/>
          <w:szCs w:val="24"/>
        </w:rPr>
        <w:t xml:space="preserve">enhance diversity and the provision of </w:t>
      </w:r>
      <w:r w:rsidR="00C126D4">
        <w:rPr>
          <w:sz w:val="24"/>
          <w:szCs w:val="24"/>
        </w:rPr>
        <w:t>regulating</w:t>
      </w:r>
      <w:r w:rsidR="00E63A81">
        <w:rPr>
          <w:sz w:val="24"/>
          <w:szCs w:val="24"/>
        </w:rPr>
        <w:t xml:space="preserve"> </w:t>
      </w:r>
      <w:r w:rsidR="009B0595">
        <w:rPr>
          <w:sz w:val="24"/>
          <w:szCs w:val="24"/>
        </w:rPr>
        <w:t xml:space="preserve">ecosystem </w:t>
      </w:r>
      <w:r w:rsidR="00E63A81">
        <w:rPr>
          <w:sz w:val="24"/>
          <w:szCs w:val="24"/>
        </w:rPr>
        <w:t>services (e.g. biological pest control)</w:t>
      </w:r>
      <w:r w:rsidR="00E8469E">
        <w:rPr>
          <w:sz w:val="24"/>
          <w:szCs w:val="24"/>
        </w:rPr>
        <w:t xml:space="preserve"> within agricultural land</w:t>
      </w:r>
      <w:r w:rsidR="00BB14B5">
        <w:rPr>
          <w:sz w:val="24"/>
          <w:szCs w:val="24"/>
        </w:rPr>
        <w:t>scapes</w:t>
      </w:r>
      <w:r w:rsidR="00035CDF">
        <w:rPr>
          <w:sz w:val="24"/>
          <w:szCs w:val="24"/>
        </w:rPr>
        <w:t xml:space="preserve"> and positively affect production</w:t>
      </w:r>
      <w:r w:rsidR="00AB3E8A">
        <w:rPr>
          <w:sz w:val="24"/>
          <w:szCs w:val="24"/>
        </w:rPr>
        <w:t xml:space="preserve"> </w:t>
      </w:r>
      <w:r w:rsidR="00FF2E8B">
        <w:rPr>
          <w:sz w:val="24"/>
          <w:szCs w:val="24"/>
        </w:rPr>
        <w:fldChar w:fldCharType="begin"/>
      </w:r>
      <w:r w:rsidR="003C572C">
        <w:rPr>
          <w:sz w:val="24"/>
          <w:szCs w:val="24"/>
        </w:rPr>
        <w:instrText xml:space="preserve"> ADDIN ZOTERO_ITEM CSL_CITATION {"citationID":"FpuUfQiC","properties":{"formattedCitation":"(Albrecht et al., 2020)","plainCitation":"(Albrecht et al., 2020)","noteIndex":0},"citationItems":[{"id":2709,"uris":["http://zotero.org/users/7698776/items/KDFCRPVR"],"itemData":{"id":2709,"type":"article-journal","abstract":"Floral plantings are promoted to foster ecological intensification of agriculture through provisioning of ecosystem services. However, a comprehensive assessment of the effectiveness of different floral plantings, their characteristics and consequences for crop yield is lacking. Here we quantified the impacts of flower strips and hedgerows on pest control (18 studies) and pollination services (17 studies) in adjacent crops in North America, Europe and New Zealand. Flower strips, but not hedgerows, enhanced pest control services in adjacent fields by 16% on average. However, effects on crop pollination and yield were more variable. Our synthesis identifies several important drivers of variability in effectiveness of plantings: pollination services declined exponentially with distance from plantings, and perennial and older flower strips with higher flowering plant diversity enhanced pollination more effectively. These findings provide promising pathways to optimise floral plantings to more effectively contribute to ecosystem service delivery and ecological intensification of agriculture in the future.","container-title":"Ecology Letters","DOI":"10.1111/ele.13576","ISSN":"1461-0248","issue":"10","language":"en","license":"© 2020 The Authors. Ecology Letters published by John Wiley &amp; Sons Ltd.","note":"_eprint: https://onlinelibrary.wiley.com/doi/pdf/10.1111/ele.13576","page":"1488-1498","source":"Wiley Online Library","title":"The effectiveness of flower strips and hedgerows on pest control, pollination services and crop yield: a quantitative synthesis","title-short":"The effectiveness of flower strips and hedgerows on pest control, pollination services and crop yield","URL":"https://onlinelibrary.wiley.com/doi/abs/10.1111/ele.13576","volume":"23","author":[{"family":"Albrecht","given":"Matthias"},{"family":"Kleijn","given":"David"},{"family":"Williams","given":"Neal M."},{"family":"Tschumi","given":"Matthias"},{"family":"Blaauw","given":"Brett R."},{"family":"Bommarco","given":"Riccardo"},{"family":"Campbell","given":"Alistair J."},{"family":"Dainese","given":"Matteo"},{"family":"Drummond","given":"Francis A."},{"family":"Entling","given":"Martin H."},{"family":"Ganser","given":"Dominik"},{"family":"Arjen de Groot","given":"G."},{"family":"Goulson","given":"Dave"},{"family":"Grab","given":"Heather"},{"family":"Hamilton","given":"Hannah"},{"family":"Herzog","given":"Felix"},{"family":"Isaacs","given":"Rufus"},{"family":"Jacot","given":"Katja"},{"family":"Jeanneret","given":"Philippe"},{"family":"Jonsson","given":"Mattias"},{"family":"Knop","given":"Eva"},{"family":"Kremen","given":"Claire"},{"family":"Landis","given":"Douglas A."},{"family":"Loeb","given":"Gregory M."},{"family":"Marini","given":"Lorenzo"},{"family":"McKerchar","given":"Megan"},{"family":"Morandin","given":"Lora"},{"family":"Pfister","given":"Sonja C."},{"family":"Potts","given":"Simon G."},{"family":"Rundlöf","given":"Maj"},{"family":"Sardiñas","given":"Hillary"},{"family":"Sciligo","given":"Amber"},{"family":"Thies","given":"Carsten"},{"family":"Tscharntke","given":"Teja"},{"family":"Venturini","given":"Eric"},{"family":"Veromann","given":"Eve"},{"family":"Vollhardt","given":"Ines M.G."},{"family":"Wäckers","given":"Felix"},{"family":"Ward","given":"Kimiora"},{"family":"Westbury","given":"Duncan B."},{"family":"Wilby","given":"Andrew"},{"family":"Woltz","given":"Megan"},{"family":"Wratten","given":"Steve"},{"family":"Sutter","given":"Louis"}],"accessed":{"date-parts":[["2023",12,8]]},"issued":{"date-parts":[["2020"]]}}}],"schema":"https://github.com/citation-style-language/schema/raw/master/csl-citation.json"} </w:instrText>
      </w:r>
      <w:r w:rsidR="00FF2E8B">
        <w:rPr>
          <w:sz w:val="24"/>
          <w:szCs w:val="24"/>
        </w:rPr>
        <w:fldChar w:fldCharType="separate"/>
      </w:r>
      <w:r w:rsidR="00C91C93" w:rsidRPr="00C91C93">
        <w:rPr>
          <w:rFonts w:ascii="Calibri" w:hAnsi="Calibri" w:cs="Calibri"/>
          <w:sz w:val="24"/>
        </w:rPr>
        <w:t>(Albrecht et al., 2020)</w:t>
      </w:r>
      <w:r w:rsidR="00FF2E8B">
        <w:rPr>
          <w:sz w:val="24"/>
          <w:szCs w:val="24"/>
        </w:rPr>
        <w:fldChar w:fldCharType="end"/>
      </w:r>
      <w:r w:rsidR="00E8469E">
        <w:rPr>
          <w:sz w:val="24"/>
          <w:szCs w:val="24"/>
        </w:rPr>
        <w:t xml:space="preserve">. </w:t>
      </w:r>
      <w:r w:rsidR="0016707F">
        <w:rPr>
          <w:sz w:val="24"/>
          <w:szCs w:val="24"/>
        </w:rPr>
        <w:t>We argue that these</w:t>
      </w:r>
      <w:r w:rsidR="004958A0">
        <w:rPr>
          <w:sz w:val="24"/>
          <w:szCs w:val="24"/>
        </w:rPr>
        <w:t xml:space="preserve"> funding schemes</w:t>
      </w:r>
      <w:r w:rsidR="00B235B9">
        <w:rPr>
          <w:sz w:val="24"/>
          <w:szCs w:val="24"/>
        </w:rPr>
        <w:t>, or indeed industry</w:t>
      </w:r>
      <w:r w:rsidR="0016707F">
        <w:rPr>
          <w:sz w:val="24"/>
          <w:szCs w:val="24"/>
        </w:rPr>
        <w:t>-</w:t>
      </w:r>
      <w:r w:rsidR="005F7DA2">
        <w:rPr>
          <w:sz w:val="24"/>
          <w:szCs w:val="24"/>
        </w:rPr>
        <w:t xml:space="preserve">specific </w:t>
      </w:r>
      <w:r w:rsidR="00B235B9">
        <w:rPr>
          <w:sz w:val="24"/>
          <w:szCs w:val="24"/>
        </w:rPr>
        <w:t>sustainability scheme</w:t>
      </w:r>
      <w:r w:rsidR="005F7DA2">
        <w:rPr>
          <w:sz w:val="24"/>
          <w:szCs w:val="24"/>
        </w:rPr>
        <w:t>s</w:t>
      </w:r>
      <w:r w:rsidR="00B235B9">
        <w:rPr>
          <w:sz w:val="24"/>
          <w:szCs w:val="24"/>
        </w:rPr>
        <w:t xml:space="preserve"> </w:t>
      </w:r>
      <w:r w:rsidR="00B235B9">
        <w:rPr>
          <w:sz w:val="24"/>
          <w:szCs w:val="24"/>
        </w:rPr>
        <w:fldChar w:fldCharType="begin"/>
      </w:r>
      <w:r w:rsidR="00726524">
        <w:rPr>
          <w:sz w:val="24"/>
          <w:szCs w:val="24"/>
        </w:rPr>
        <w:instrText xml:space="preserve"> ADDIN ZOTERO_ITEM CSL_CITATION {"citationID":"ty4c4xOa","properties":{"formattedCitation":"(Sigwalt et al., 2012; SWGB, 2020)","plainCitation":"(Sigwalt et al., 2012; SWGB, 2020)","noteIndex":0},"citationItems":[{"id":2787,"uris":["http://zotero.org/users/7698776/items/5NE4CUR3"],"itemData":{"id":2787,"type":"article-journal","abstract":"The need to mainstream biodiversity into agricultural activities has been advocated for some time. Several approaches have been described, ranging from plot to farm or landscape scale and involving different practices. We studied the development of a biodiversity enhancing project in French vineyards based on agronomic and sociological data. We conducted interviews and farm surveys to analyze management practices influencing biodiversity both within fields and in adjacent areas not used for production. We studied farmers' motivations to join the winegrowers' association project and their perception of the importance of biodiversity in their own vineyard management. Results show that individual initiative and the farmers' association both played a key role in project development, even though people's perception of biodiversity matters and personal involvement had been extremely variable. Although the project can be considered a collective success, it remains difficult for winegrowers, individually, to take biodiversity into account in their agronomic practices.","container-title":"Journal of Sustainable Agriculture","DOI":"10.1080/10440046.2011.654008","ISSN":"1044-0046","issue":"3","note":"publisher: Taylor &amp; Francis\n_eprint: https://doi.org/10.1080/10440046.2011.654008","page":"337-352","source":"Taylor and Francis+NEJM","title":"Collective Innovation Boosts Biodiversity in French Vineyards","URL":"https://doi.org/10.1080/10440046.2011.654008","volume":"36","author":[{"family":"Sigwalt","given":"Annie"},{"family":"Pain","given":"Guillaume"},{"family":"Pancher","given":"Antoine"},{"family":"Vincent","given":"Aurélie"}],"accessed":{"date-parts":[["2023",12,14]]},"issued":{"date-parts":[["2012",3,1]]}}},{"id":2076,"uris":["http://zotero.org/users/7698776/items/LUXPNNSV"],"itemData":{"id":2076,"type":"report","title":"“WineGB Now has its Own Sustainability Scheme.”. WineGB Annual Report","URL":"https://www. winegb.co.uk/wp-content/uploads/2020/06/SWGBarticle-in-Grape-Press-May-2020.pdf.","author":[{"family":"SWGB","given":""}],"issued":{"date-parts":[["2020"]]}}}],"schema":"https://github.com/citation-style-language/schema/raw/master/csl-citation.json"} </w:instrText>
      </w:r>
      <w:r w:rsidR="00B235B9">
        <w:rPr>
          <w:sz w:val="24"/>
          <w:szCs w:val="24"/>
        </w:rPr>
        <w:fldChar w:fldCharType="separate"/>
      </w:r>
      <w:r w:rsidR="00C91C93" w:rsidRPr="00C91C93">
        <w:rPr>
          <w:rFonts w:ascii="Calibri" w:hAnsi="Calibri" w:cs="Calibri"/>
          <w:sz w:val="24"/>
        </w:rPr>
        <w:t>(Sigwalt et al., 2012; SWGB, 2020)</w:t>
      </w:r>
      <w:r w:rsidR="00B235B9">
        <w:rPr>
          <w:sz w:val="24"/>
          <w:szCs w:val="24"/>
        </w:rPr>
        <w:fldChar w:fldCharType="end"/>
      </w:r>
      <w:r w:rsidR="0036344A">
        <w:rPr>
          <w:sz w:val="24"/>
          <w:szCs w:val="24"/>
        </w:rPr>
        <w:t>,</w:t>
      </w:r>
      <w:r w:rsidR="00B235B9">
        <w:rPr>
          <w:sz w:val="24"/>
          <w:szCs w:val="24"/>
        </w:rPr>
        <w:t xml:space="preserve"> </w:t>
      </w:r>
      <w:r w:rsidR="0016707F">
        <w:rPr>
          <w:sz w:val="24"/>
          <w:szCs w:val="24"/>
        </w:rPr>
        <w:t xml:space="preserve">should </w:t>
      </w:r>
      <w:r w:rsidR="00B235B9">
        <w:rPr>
          <w:sz w:val="24"/>
          <w:szCs w:val="24"/>
        </w:rPr>
        <w:t xml:space="preserve">be </w:t>
      </w:r>
      <w:r w:rsidR="0016707F">
        <w:rPr>
          <w:sz w:val="24"/>
          <w:szCs w:val="24"/>
        </w:rPr>
        <w:t>extended to support management to conserve and enhance natural</w:t>
      </w:r>
      <w:r w:rsidR="00B235B9">
        <w:rPr>
          <w:sz w:val="24"/>
          <w:szCs w:val="24"/>
        </w:rPr>
        <w:t xml:space="preserve"> </w:t>
      </w:r>
      <w:r w:rsidR="00E8469E">
        <w:rPr>
          <w:sz w:val="24"/>
          <w:szCs w:val="24"/>
        </w:rPr>
        <w:t>soundscape</w:t>
      </w:r>
      <w:r w:rsidR="0016707F">
        <w:rPr>
          <w:sz w:val="24"/>
          <w:szCs w:val="24"/>
        </w:rPr>
        <w:t>s,</w:t>
      </w:r>
      <w:r w:rsidR="00E8469E">
        <w:rPr>
          <w:sz w:val="24"/>
          <w:szCs w:val="24"/>
        </w:rPr>
        <w:t xml:space="preserve"> </w:t>
      </w:r>
      <w:r w:rsidR="0016707F">
        <w:rPr>
          <w:sz w:val="24"/>
          <w:szCs w:val="24"/>
        </w:rPr>
        <w:t>thus enriching</w:t>
      </w:r>
      <w:r w:rsidR="004D5CDC">
        <w:rPr>
          <w:sz w:val="24"/>
          <w:szCs w:val="24"/>
        </w:rPr>
        <w:t xml:space="preserve"> nature’s contributions to </w:t>
      </w:r>
      <w:r w:rsidR="005F7DA2">
        <w:rPr>
          <w:sz w:val="24"/>
          <w:szCs w:val="24"/>
        </w:rPr>
        <w:t xml:space="preserve">visitors’ wellbeing </w:t>
      </w:r>
      <w:r w:rsidR="00F5131D">
        <w:rPr>
          <w:sz w:val="24"/>
          <w:szCs w:val="24"/>
        </w:rPr>
        <w:t xml:space="preserve">and experience </w:t>
      </w:r>
      <w:r w:rsidR="005F7DA2">
        <w:rPr>
          <w:sz w:val="24"/>
          <w:szCs w:val="24"/>
        </w:rPr>
        <w:t xml:space="preserve">across vineyard landscapes. </w:t>
      </w:r>
      <w:r w:rsidR="00E90EAB">
        <w:rPr>
          <w:b/>
          <w:bCs/>
          <w:sz w:val="24"/>
          <w:szCs w:val="24"/>
          <w:u w:val="single"/>
        </w:rPr>
        <w:br w:type="page"/>
      </w:r>
    </w:p>
    <w:p w14:paraId="4D596C14" w14:textId="0DA14DFA" w:rsidR="00B80706" w:rsidRPr="001957D0" w:rsidRDefault="00B80706" w:rsidP="0043150F">
      <w:pPr>
        <w:pStyle w:val="Bibliography"/>
        <w:spacing w:line="276" w:lineRule="auto"/>
        <w:jc w:val="both"/>
        <w:rPr>
          <w:b/>
          <w:bCs/>
          <w:sz w:val="24"/>
          <w:szCs w:val="24"/>
          <w:u w:val="single"/>
        </w:rPr>
      </w:pPr>
      <w:r w:rsidRPr="001957D0">
        <w:rPr>
          <w:b/>
          <w:bCs/>
          <w:sz w:val="24"/>
          <w:szCs w:val="24"/>
          <w:u w:val="single"/>
        </w:rPr>
        <w:lastRenderedPageBreak/>
        <w:t>References</w:t>
      </w:r>
    </w:p>
    <w:p w14:paraId="6FD7B3D6" w14:textId="77777777" w:rsidR="00B80706" w:rsidRPr="001957D0" w:rsidRDefault="00B80706" w:rsidP="0043150F">
      <w:pPr>
        <w:pStyle w:val="Bibliography"/>
        <w:spacing w:line="276" w:lineRule="auto"/>
        <w:jc w:val="both"/>
        <w:rPr>
          <w:sz w:val="24"/>
          <w:szCs w:val="24"/>
        </w:rPr>
      </w:pPr>
    </w:p>
    <w:p w14:paraId="3754E935" w14:textId="77777777" w:rsidR="000F2F63" w:rsidRDefault="002807DE" w:rsidP="000F2F63">
      <w:pPr>
        <w:pStyle w:val="Bibliography"/>
      </w:pPr>
      <w:r>
        <w:rPr>
          <w:sz w:val="24"/>
          <w:szCs w:val="24"/>
        </w:rPr>
        <w:fldChar w:fldCharType="begin"/>
      </w:r>
      <w:r>
        <w:rPr>
          <w:sz w:val="24"/>
          <w:szCs w:val="24"/>
        </w:rPr>
        <w:instrText xml:space="preserve"> ADDIN ZOTERO_BIBL {"uncited":[],"omitted":[],"custom":[]} CSL_BIBLIOGRAPHY </w:instrText>
      </w:r>
      <w:r>
        <w:rPr>
          <w:sz w:val="24"/>
          <w:szCs w:val="24"/>
        </w:rPr>
        <w:fldChar w:fldCharType="separate"/>
      </w:r>
      <w:r w:rsidR="000F2F63">
        <w:t xml:space="preserve">Albrecht, M., Kleijn, D., Williams, N. M., Tschumi, M., Blaauw, B. R., Bommarco, R., Campbell, A. J., Dainese, M., Drummond, F. A., Entling, M. H., Ganser, D., Arjen de Groot, G., Goulson, D., Grab, H., Hamilton, H., Herzog, F., Isaacs, R., Jacot, K., Jeanneret, P., … Sutter, L. (2020). The effectiveness of flower strips and hedgerows on pest control, pollination services and crop yield: A quantitative synthesis. </w:t>
      </w:r>
      <w:r w:rsidR="000F2F63">
        <w:rPr>
          <w:i/>
          <w:iCs/>
        </w:rPr>
        <w:t>Ecology Letters</w:t>
      </w:r>
      <w:r w:rsidR="000F2F63">
        <w:t xml:space="preserve">, </w:t>
      </w:r>
      <w:r w:rsidR="000F2F63">
        <w:rPr>
          <w:i/>
          <w:iCs/>
        </w:rPr>
        <w:t>23</w:t>
      </w:r>
      <w:r w:rsidR="000F2F63">
        <w:t>(10), 1488–1498. https://doi.org/10.1111/ele.13576</w:t>
      </w:r>
    </w:p>
    <w:p w14:paraId="4F837051" w14:textId="77777777" w:rsidR="000F2F63" w:rsidRDefault="000F2F63" w:rsidP="000F2F63">
      <w:pPr>
        <w:pStyle w:val="Bibliography"/>
      </w:pPr>
      <w:r>
        <w:t xml:space="preserve">Alcocer, I., Lima, H., Sugai, L. S. M., &amp; Llusia, D. (2022). Acoustic indices as proxies for biodiversity: A meta-analysis. </w:t>
      </w:r>
      <w:r>
        <w:rPr>
          <w:i/>
          <w:iCs/>
        </w:rPr>
        <w:t>Biological Reviews</w:t>
      </w:r>
      <w:r>
        <w:t xml:space="preserve">, </w:t>
      </w:r>
      <w:r>
        <w:rPr>
          <w:i/>
          <w:iCs/>
        </w:rPr>
        <w:t>97</w:t>
      </w:r>
      <w:r>
        <w:t>(6), 2209–2236. https://doi.org/10.1111/brv.12890</w:t>
      </w:r>
    </w:p>
    <w:p w14:paraId="0078BA02" w14:textId="77777777" w:rsidR="000F2F63" w:rsidRDefault="000F2F63" w:rsidP="000F2F63">
      <w:pPr>
        <w:pStyle w:val="Bibliography"/>
      </w:pPr>
      <w:r>
        <w:t xml:space="preserve">Assandri, G., Bogliani, G., Pedrini, P., &amp; Brambilla, M. (2016). Diversity in the monotony? Habitat traits and management practices shape avian communities in intensive vineyards. </w:t>
      </w:r>
      <w:r>
        <w:rPr>
          <w:i/>
          <w:iCs/>
        </w:rPr>
        <w:t>Agriculture, Ecosystems &amp; Environment</w:t>
      </w:r>
      <w:r>
        <w:t xml:space="preserve">, </w:t>
      </w:r>
      <w:r>
        <w:rPr>
          <w:i/>
          <w:iCs/>
        </w:rPr>
        <w:t>223</w:t>
      </w:r>
      <w:r>
        <w:t>, 250–260. https://doi.org/10.1016/j.agee.2016.03.014</w:t>
      </w:r>
    </w:p>
    <w:p w14:paraId="32848564" w14:textId="77777777" w:rsidR="000F2F63" w:rsidRDefault="000F2F63" w:rsidP="000F2F63">
      <w:pPr>
        <w:pStyle w:val="Bibliography"/>
      </w:pPr>
      <w:r>
        <w:t xml:space="preserve">Astell-Burt, T., &amp; Feng, X. (2019). Association of Urban Green Space With Mental Health and General Health Among Adults in Australia. </w:t>
      </w:r>
      <w:r>
        <w:rPr>
          <w:i/>
          <w:iCs/>
        </w:rPr>
        <w:t>JAMA Network Open</w:t>
      </w:r>
      <w:r>
        <w:t xml:space="preserve">, </w:t>
      </w:r>
      <w:r>
        <w:rPr>
          <w:i/>
          <w:iCs/>
        </w:rPr>
        <w:t>2</w:t>
      </w:r>
      <w:r>
        <w:t>(7), e198209. https://doi.org/10.1001/jamanetworkopen.2019.8209</w:t>
      </w:r>
    </w:p>
    <w:p w14:paraId="20FE1CAE" w14:textId="77777777" w:rsidR="000F2F63" w:rsidRDefault="000F2F63" w:rsidP="000F2F63">
      <w:pPr>
        <w:pStyle w:val="Bibliography"/>
      </w:pPr>
      <w:r>
        <w:t xml:space="preserve">Barbaro, Assandri, G., Brambilla, M., Castagneyrol, B., Froidevaux, J., Giffard, B., Pithon, J., Puig-Montserrat, X., Torre, I., Calatayud, F., Gaüzère, P., Guenser, J., Macià-Valverde, F.-X., Mary, S., Raison, L., Sirami, C., &amp; Rusch, A. (2021). Organic management and landscape heterogeneity combine to sustain multifunctional bird communities in European vineyards. </w:t>
      </w:r>
      <w:r>
        <w:rPr>
          <w:i/>
          <w:iCs/>
        </w:rPr>
        <w:t>Journal of Applied Ecology</w:t>
      </w:r>
      <w:r>
        <w:t xml:space="preserve">, </w:t>
      </w:r>
      <w:r>
        <w:rPr>
          <w:i/>
          <w:iCs/>
        </w:rPr>
        <w:t>58</w:t>
      </w:r>
      <w:r>
        <w:t>(6), 1261–1271. https://doi.org/10.1111/1365-2664.13885</w:t>
      </w:r>
    </w:p>
    <w:p w14:paraId="4F9F0BE6" w14:textId="77777777" w:rsidR="000F2F63" w:rsidRDefault="000F2F63" w:rsidP="000F2F63">
      <w:pPr>
        <w:pStyle w:val="Bibliography"/>
      </w:pPr>
      <w:r>
        <w:t xml:space="preserve">Barbaro, &amp; Pickett, S. M. (2016). Mindfully green: Examining the effect of connectedness to nature on the relationship between mindfulness and engagement in pro-environmental behavior. </w:t>
      </w:r>
      <w:r>
        <w:rPr>
          <w:i/>
          <w:iCs/>
        </w:rPr>
        <w:t>Personality and Individual Differences</w:t>
      </w:r>
      <w:r>
        <w:t xml:space="preserve">, </w:t>
      </w:r>
      <w:r>
        <w:rPr>
          <w:i/>
          <w:iCs/>
        </w:rPr>
        <w:t>93</w:t>
      </w:r>
      <w:r>
        <w:t>, 137–142. https://doi.org/10.1016/j.paid.2015.05.026</w:t>
      </w:r>
    </w:p>
    <w:p w14:paraId="23986018" w14:textId="77777777" w:rsidR="000F2F63" w:rsidRDefault="000F2F63" w:rsidP="000F2F63">
      <w:pPr>
        <w:pStyle w:val="Bibliography"/>
      </w:pPr>
      <w:r>
        <w:lastRenderedPageBreak/>
        <w:t xml:space="preserve">Bartlett, M. S. (1951). The Effect of Standardization on a χ2 Approximation in Factor Analysis. </w:t>
      </w:r>
      <w:r>
        <w:rPr>
          <w:i/>
          <w:iCs/>
        </w:rPr>
        <w:t>Biometrika</w:t>
      </w:r>
      <w:r>
        <w:t xml:space="preserve">, </w:t>
      </w:r>
      <w:r>
        <w:rPr>
          <w:i/>
          <w:iCs/>
        </w:rPr>
        <w:t>38</w:t>
      </w:r>
      <w:r>
        <w:t>(3/4), 337–344. https://doi.org/10.2307/2332580</w:t>
      </w:r>
    </w:p>
    <w:p w14:paraId="27AB394F" w14:textId="77777777" w:rsidR="000F2F63" w:rsidRDefault="000F2F63" w:rsidP="000F2F63">
      <w:pPr>
        <w:pStyle w:val="Bibliography"/>
      </w:pPr>
      <w:r>
        <w:t xml:space="preserve">Batáry, P., Dicks, L. V., Kleijn, D., &amp; Sutherland, W. J. (2015). The role of agri-environment schemes in conservation and environmental management. </w:t>
      </w:r>
      <w:r>
        <w:rPr>
          <w:i/>
          <w:iCs/>
        </w:rPr>
        <w:t>Conservation Biology</w:t>
      </w:r>
      <w:r>
        <w:t xml:space="preserve">, </w:t>
      </w:r>
      <w:r>
        <w:rPr>
          <w:i/>
          <w:iCs/>
        </w:rPr>
        <w:t>29</w:t>
      </w:r>
      <w:r>
        <w:t>(4), 1006–1016. https://doi.org/10.1111/cobi.12536</w:t>
      </w:r>
    </w:p>
    <w:p w14:paraId="6EC25534" w14:textId="77777777" w:rsidR="000F2F63" w:rsidRDefault="000F2F63" w:rsidP="000F2F63">
      <w:pPr>
        <w:pStyle w:val="Bibliography"/>
      </w:pPr>
      <w:r>
        <w:t xml:space="preserve">Benfield, J. A., Taff, B. D., Newman, P., &amp; Smyth, J. (2014). Natural Sound Facilitates Mood Recovery. </w:t>
      </w:r>
      <w:r>
        <w:rPr>
          <w:i/>
          <w:iCs/>
        </w:rPr>
        <w:t>Ecopsychology</w:t>
      </w:r>
      <w:r>
        <w:t xml:space="preserve">, </w:t>
      </w:r>
      <w:r>
        <w:rPr>
          <w:i/>
          <w:iCs/>
        </w:rPr>
        <w:t>6</w:t>
      </w:r>
      <w:r>
        <w:t>(3), 183–188. https://doi.org/10.1089/eco.2014.0028</w:t>
      </w:r>
    </w:p>
    <w:p w14:paraId="304B8D00" w14:textId="77777777" w:rsidR="000F2F63" w:rsidRDefault="000F2F63" w:rsidP="000F2F63">
      <w:pPr>
        <w:pStyle w:val="Bibliography"/>
      </w:pPr>
      <w:r>
        <w:t xml:space="preserve">Bibby, C. J., Burgess, N. D., Hill, D. A., &amp; Mustoe, S. H. (2000). </w:t>
      </w:r>
      <w:r>
        <w:rPr>
          <w:i/>
          <w:iCs/>
        </w:rPr>
        <w:t>Bird census techniques.</w:t>
      </w:r>
      <w:r>
        <w:t xml:space="preserve"> Academic Press.</w:t>
      </w:r>
    </w:p>
    <w:p w14:paraId="5D6CFC0F" w14:textId="77777777" w:rsidR="000F2F63" w:rsidRDefault="000F2F63" w:rsidP="000F2F63">
      <w:pPr>
        <w:pStyle w:val="Bibliography"/>
      </w:pPr>
      <w:r>
        <w:t xml:space="preserve">Boelman, N. T., Asner, G. P., Hart, P. J., &amp; Martin, R. E. (2007). Multi-Trophic Invasion Resistance in Hawaii: Bioacoustics, Field Surveys, and Airborne Remote Sensing. </w:t>
      </w:r>
      <w:r>
        <w:rPr>
          <w:i/>
          <w:iCs/>
        </w:rPr>
        <w:t>Ecological Applications</w:t>
      </w:r>
      <w:r>
        <w:t xml:space="preserve">, </w:t>
      </w:r>
      <w:r>
        <w:rPr>
          <w:i/>
          <w:iCs/>
        </w:rPr>
        <w:t>17</w:t>
      </w:r>
      <w:r>
        <w:t>(8), 2137–2144. https://doi.org/10.1890/07-0004.1</w:t>
      </w:r>
    </w:p>
    <w:p w14:paraId="390EBB18" w14:textId="77777777" w:rsidR="000F2F63" w:rsidRDefault="000F2F63" w:rsidP="000F2F63">
      <w:pPr>
        <w:pStyle w:val="Bibliography"/>
      </w:pPr>
      <w:r>
        <w:t xml:space="preserve">Bradfer-Lawrence, T., Bunnefeld, N., Gardner, N., Willis, S. G., &amp; Dent, D. H. (2020). Rapid assessment of avian species richness and abundance using acoustic indices. </w:t>
      </w:r>
      <w:r>
        <w:rPr>
          <w:i/>
          <w:iCs/>
        </w:rPr>
        <w:t>Ecological Indicators</w:t>
      </w:r>
      <w:r>
        <w:t xml:space="preserve">, </w:t>
      </w:r>
      <w:r>
        <w:rPr>
          <w:i/>
          <w:iCs/>
        </w:rPr>
        <w:t>115</w:t>
      </w:r>
      <w:r>
        <w:t>, 106400. https://doi.org/10.1016/j.ecolind.2020.106400</w:t>
      </w:r>
    </w:p>
    <w:p w14:paraId="052C53ED" w14:textId="77777777" w:rsidR="000F2F63" w:rsidRDefault="000F2F63" w:rsidP="000F2F63">
      <w:pPr>
        <w:pStyle w:val="Bibliography"/>
      </w:pPr>
      <w:r>
        <w:t xml:space="preserve">Bradfer-Lawrence, T., Desjonqueres, C., Eldridge, A., Johnston, A., &amp; Metcalf, O. (2023). Using acoustic indices in ecology: Guidance on study design, analyses and interpretation. </w:t>
      </w:r>
      <w:r>
        <w:rPr>
          <w:i/>
          <w:iCs/>
        </w:rPr>
        <w:t>Methods in Ecology and Evolution</w:t>
      </w:r>
      <w:r>
        <w:t xml:space="preserve">, </w:t>
      </w:r>
      <w:r>
        <w:rPr>
          <w:i/>
          <w:iCs/>
        </w:rPr>
        <w:t>n/a</w:t>
      </w:r>
      <w:r>
        <w:t>(n/a). https://doi.org/10.1111/2041-210X.14194</w:t>
      </w:r>
    </w:p>
    <w:p w14:paraId="109C5429" w14:textId="77777777" w:rsidR="000F2F63" w:rsidRDefault="000F2F63" w:rsidP="000F2F63">
      <w:pPr>
        <w:pStyle w:val="Bibliography"/>
      </w:pPr>
      <w:r>
        <w:t xml:space="preserve">Bradfer-Lawrence, T., Gardner, N., Bunnefeld, L., Bunnefeld, N., Willis, S. G., &amp; Dent, D. H. (2019). Guidelines for the use of acoustic indices in environmental research. </w:t>
      </w:r>
      <w:r>
        <w:rPr>
          <w:i/>
          <w:iCs/>
        </w:rPr>
        <w:t>Methods in Ecology and Evolution</w:t>
      </w:r>
      <w:r>
        <w:t xml:space="preserve">, </w:t>
      </w:r>
      <w:r>
        <w:rPr>
          <w:i/>
          <w:iCs/>
        </w:rPr>
        <w:t>10</w:t>
      </w:r>
      <w:r>
        <w:t>(10), 1796–1807. https://doi.org/10.1111/2041-210X.13254</w:t>
      </w:r>
    </w:p>
    <w:p w14:paraId="5855710D" w14:textId="77777777" w:rsidR="000F2F63" w:rsidRDefault="000F2F63" w:rsidP="000F2F63">
      <w:pPr>
        <w:pStyle w:val="Bibliography"/>
      </w:pPr>
      <w:r>
        <w:t xml:space="preserve">Brambilla, M., Ilahiane, L., Assandri, G., Ronchi, S., &amp; Bogliani, G. (2017). Combining habitat requirements of endemic bird species and other ecosystem services may synergistically enhance conservation efforts. </w:t>
      </w:r>
      <w:r>
        <w:rPr>
          <w:i/>
          <w:iCs/>
        </w:rPr>
        <w:t>Science of The Total Environment</w:t>
      </w:r>
      <w:r>
        <w:t xml:space="preserve">, </w:t>
      </w:r>
      <w:r>
        <w:rPr>
          <w:i/>
          <w:iCs/>
        </w:rPr>
        <w:t>586</w:t>
      </w:r>
      <w:r>
        <w:t>, 206–214. https://doi.org/10.1016/j.scitotenv.2017.01.203</w:t>
      </w:r>
    </w:p>
    <w:p w14:paraId="60DED67D" w14:textId="77777777" w:rsidR="000F2F63" w:rsidRDefault="000F2F63" w:rsidP="000F2F63">
      <w:pPr>
        <w:pStyle w:val="Bibliography"/>
      </w:pPr>
      <w:r>
        <w:t xml:space="preserve">Bratman, G. N., Anderson, C. B., Berman, M. G., Cochran, B., de Vries, S., Flanders, J., Folke, C., Frumkin, H., Gross, J. J., Hartig, T., Kahn, P. H., Kuo, M., Lawler, J. J., Levin, P. S., Lindahl, T., </w:t>
      </w:r>
      <w:r>
        <w:lastRenderedPageBreak/>
        <w:t xml:space="preserve">Meyer-Lindenberg, A., Mitchell, R., Ouyang, Z., Roe, J., … Daily, G. C. (2019). Nature and mental health: An ecosystem service perspective. </w:t>
      </w:r>
      <w:r>
        <w:rPr>
          <w:i/>
          <w:iCs/>
        </w:rPr>
        <w:t>Science Advances</w:t>
      </w:r>
      <w:r>
        <w:t xml:space="preserve">, </w:t>
      </w:r>
      <w:r>
        <w:rPr>
          <w:i/>
          <w:iCs/>
        </w:rPr>
        <w:t>5</w:t>
      </w:r>
      <w:r>
        <w:t>(7), eaax0903. https://doi.org/10.1126/sciadv.aax0903</w:t>
      </w:r>
    </w:p>
    <w:p w14:paraId="5FD76049" w14:textId="77777777" w:rsidR="000F2F63" w:rsidRDefault="000F2F63" w:rsidP="000F2F63">
      <w:pPr>
        <w:pStyle w:val="Bibliography"/>
      </w:pPr>
      <w:r>
        <w:t xml:space="preserve">Brooks, M. E., Kristensen, K., van Benthem, K. J., Magnusson, A., Berg, C. W., Nielsen, A., Skaug, H. J., Machler, M., &amp; Bolker, B. M. (2017). glmmTMB balances speed and flexibility among packages for zero-inflated generalized linear mixed modeling. </w:t>
      </w:r>
      <w:r>
        <w:rPr>
          <w:i/>
          <w:iCs/>
        </w:rPr>
        <w:t>The R Journal</w:t>
      </w:r>
      <w:r>
        <w:t xml:space="preserve">, </w:t>
      </w:r>
      <w:r>
        <w:rPr>
          <w:i/>
          <w:iCs/>
        </w:rPr>
        <w:t>9</w:t>
      </w:r>
      <w:r>
        <w:t>(2), 378–400. https://doi.org/10.3929/ethz-b-000240890</w:t>
      </w:r>
    </w:p>
    <w:p w14:paraId="6495B96B" w14:textId="77777777" w:rsidR="000F2F63" w:rsidRDefault="000F2F63" w:rsidP="000F2F63">
      <w:pPr>
        <w:pStyle w:val="Bibliography"/>
      </w:pPr>
      <w:r>
        <w:t xml:space="preserve">Browning, M. H. E. M., Shipley, N., McAnirlin, O., Becker, D., Yu, C.-P., Hartig, T., &amp; Dzhambov, A. M. (2020). An Actual Natural Setting Improves Mood Better Than Its Virtual Counterpart: A Meta-Analysis of Experimental Data. </w:t>
      </w:r>
      <w:r>
        <w:rPr>
          <w:i/>
          <w:iCs/>
        </w:rPr>
        <w:t>Frontiers in Psychology</w:t>
      </w:r>
      <w:r>
        <w:t xml:space="preserve">, </w:t>
      </w:r>
      <w:r>
        <w:rPr>
          <w:i/>
          <w:iCs/>
        </w:rPr>
        <w:t>11</w:t>
      </w:r>
      <w:r>
        <w:t>. https://www.frontiersin.org/articles/10.3389/fpsyg.2020.02200</w:t>
      </w:r>
    </w:p>
    <w:p w14:paraId="5EF72319" w14:textId="77777777" w:rsidR="000F2F63" w:rsidRDefault="000F2F63" w:rsidP="000F2F63">
      <w:pPr>
        <w:pStyle w:val="Bibliography"/>
      </w:pPr>
      <w:r>
        <w:t xml:space="preserve">Brumm, H. (2009). Song amplitude and body size in birds. </w:t>
      </w:r>
      <w:r>
        <w:rPr>
          <w:i/>
          <w:iCs/>
        </w:rPr>
        <w:t>Behavioral Ecology and Sociobiology</w:t>
      </w:r>
      <w:r>
        <w:t xml:space="preserve">, </w:t>
      </w:r>
      <w:r>
        <w:rPr>
          <w:i/>
          <w:iCs/>
        </w:rPr>
        <w:t>63</w:t>
      </w:r>
      <w:r>
        <w:t>(8), 1157–1165. https://doi.org/10.1007/s00265-009-0743-4</w:t>
      </w:r>
    </w:p>
    <w:p w14:paraId="4A0A5F22" w14:textId="77777777" w:rsidR="000F2F63" w:rsidRDefault="000F2F63" w:rsidP="000F2F63">
      <w:pPr>
        <w:pStyle w:val="Bibliography"/>
      </w:pPr>
      <w:r>
        <w:t xml:space="preserve">Brumm, H., &amp; Todt, D. (2002). Noise-dependent song amplitude regulation in a territorial songbird. </w:t>
      </w:r>
      <w:r>
        <w:rPr>
          <w:i/>
          <w:iCs/>
        </w:rPr>
        <w:t>Animal Behaviour</w:t>
      </w:r>
      <w:r>
        <w:t xml:space="preserve">, </w:t>
      </w:r>
      <w:r>
        <w:rPr>
          <w:i/>
          <w:iCs/>
        </w:rPr>
        <w:t>63</w:t>
      </w:r>
      <w:r>
        <w:t>(5), 891–897. https://doi.org/10.1006/anbe.2001.1968</w:t>
      </w:r>
    </w:p>
    <w:p w14:paraId="0AF06828" w14:textId="77777777" w:rsidR="000F2F63" w:rsidRDefault="000F2F63" w:rsidP="000F2F63">
      <w:pPr>
        <w:pStyle w:val="Bibliography"/>
      </w:pPr>
      <w:r>
        <w:t xml:space="preserve">Buckley, R. C. (2022). Sensory and Emotional Components in Tourist Memories of Wildlife Encounters: Intense, Detailed, and Long-Lasting Recollections of Individual Incidents. </w:t>
      </w:r>
      <w:r>
        <w:rPr>
          <w:i/>
          <w:iCs/>
        </w:rPr>
        <w:t>Sustainability</w:t>
      </w:r>
      <w:r>
        <w:t xml:space="preserve">, </w:t>
      </w:r>
      <w:r>
        <w:rPr>
          <w:i/>
          <w:iCs/>
        </w:rPr>
        <w:t>14</w:t>
      </w:r>
      <w:r>
        <w:t>(8), Article 8. https://doi.org/10.3390/su14084460</w:t>
      </w:r>
    </w:p>
    <w:p w14:paraId="43D880FA" w14:textId="77777777" w:rsidR="000F2F63" w:rsidRDefault="000F2F63" w:rsidP="000F2F63">
      <w:pPr>
        <w:pStyle w:val="Bibliography"/>
      </w:pPr>
      <w:r>
        <w:t xml:space="preserve">Burns, F., Eaton, M. A., Burfield, I. J., Klvaňová, A., Šilarová, E., Staneva, A., &amp; Gregory, R. D. (2021). Abundance decline in the avifauna of the European Union reveals cross-continental similarities in biodiversity change. </w:t>
      </w:r>
      <w:r>
        <w:rPr>
          <w:i/>
          <w:iCs/>
        </w:rPr>
        <w:t>Ecology and Evolution</w:t>
      </w:r>
      <w:r>
        <w:t xml:space="preserve">, </w:t>
      </w:r>
      <w:r>
        <w:rPr>
          <w:i/>
          <w:iCs/>
        </w:rPr>
        <w:t>11</w:t>
      </w:r>
      <w:r>
        <w:t>(23), 16647–16660. https://doi.org/10.1002/ece3.8282</w:t>
      </w:r>
    </w:p>
    <w:p w14:paraId="63D8C45F" w14:textId="77777777" w:rsidR="000F2F63" w:rsidRDefault="000F2F63" w:rsidP="000F2F63">
      <w:pPr>
        <w:pStyle w:val="Bibliography"/>
      </w:pPr>
      <w:r>
        <w:t xml:space="preserve">Burns, F., Mordue, S., al Fulaij, N., Boersch-Supan, P., Boswell, J., Bradfer-Lawrence, T., de Ornellas, P., de Palma, A., de Zylva, P., Dennis, E., Foster, S., Gilbert, G., Halliwell, L., Hawkins, K., Haysom, K., Holland, M., Hughes, J., Jackson, A., Mancini, F., … Gregory, R. (2023). </w:t>
      </w:r>
      <w:r>
        <w:rPr>
          <w:i/>
          <w:iCs/>
        </w:rPr>
        <w:t>State of Nature 2023</w:t>
      </w:r>
      <w:r>
        <w:t>. The State of Nature Partnership. www.stateofnature.org.uk</w:t>
      </w:r>
    </w:p>
    <w:p w14:paraId="0DF24A47" w14:textId="77777777" w:rsidR="000F2F63" w:rsidRDefault="000F2F63" w:rsidP="000F2F63">
      <w:pPr>
        <w:pStyle w:val="Bibliography"/>
      </w:pPr>
      <w:r>
        <w:lastRenderedPageBreak/>
        <w:t xml:space="preserve">Buxton, R. T., Pearson, A. L., Allou, C., Fristrup, K., &amp; Wittemyer, G. (2021). A synthesis of health benefits of natural sounds and their distribution in national parks. </w:t>
      </w:r>
      <w:r>
        <w:rPr>
          <w:i/>
          <w:iCs/>
        </w:rPr>
        <w:t>Proceedings of the National Academy of Sciences</w:t>
      </w:r>
      <w:r>
        <w:t xml:space="preserve">, </w:t>
      </w:r>
      <w:r>
        <w:rPr>
          <w:i/>
          <w:iCs/>
        </w:rPr>
        <w:t>118</w:t>
      </w:r>
      <w:r>
        <w:t>(14), e2013097118. https://doi.org/10.1073/pnas.2013097118</w:t>
      </w:r>
    </w:p>
    <w:p w14:paraId="23185080" w14:textId="77777777" w:rsidR="000F2F63" w:rsidRDefault="000F2F63" w:rsidP="000F2F63">
      <w:pPr>
        <w:pStyle w:val="Bibliography"/>
      </w:pPr>
      <w:r>
        <w:t xml:space="preserve">Capaldi, C. A., Dopko, R. L., &amp; Zelenski, J. M. (2014). The relationship between nature connectedness and happiness: A meta-analysis. </w:t>
      </w:r>
      <w:r>
        <w:rPr>
          <w:i/>
          <w:iCs/>
        </w:rPr>
        <w:t>Frontiers in Psychology</w:t>
      </w:r>
      <w:r>
        <w:t xml:space="preserve">, </w:t>
      </w:r>
      <w:r>
        <w:rPr>
          <w:i/>
          <w:iCs/>
        </w:rPr>
        <w:t>5</w:t>
      </w:r>
      <w:r>
        <w:t>(976). https://doi.org/10.3389/fpsyg.2014.00976</w:t>
      </w:r>
    </w:p>
    <w:p w14:paraId="76D4F5A5" w14:textId="77777777" w:rsidR="000F2F63" w:rsidRDefault="000F2F63" w:rsidP="000F2F63">
      <w:pPr>
        <w:pStyle w:val="Bibliography"/>
      </w:pPr>
      <w:r>
        <w:t xml:space="preserve">Caprio, E., &amp; Rolando, A. (2017). Management systems may affect the feeding ecology of great tits Parus major nesting in vineyards. </w:t>
      </w:r>
      <w:r>
        <w:rPr>
          <w:i/>
          <w:iCs/>
        </w:rPr>
        <w:t>Agriculture, Ecosystems &amp; Environment</w:t>
      </w:r>
      <w:r>
        <w:t xml:space="preserve">, </w:t>
      </w:r>
      <w:r>
        <w:rPr>
          <w:i/>
          <w:iCs/>
        </w:rPr>
        <w:t>243</w:t>
      </w:r>
      <w:r>
        <w:t>, 67–73. https://doi.org/10.1016/j.agee.2017.03.013</w:t>
      </w:r>
    </w:p>
    <w:p w14:paraId="62E0AF27" w14:textId="77777777" w:rsidR="000F2F63" w:rsidRDefault="000F2F63" w:rsidP="000F2F63">
      <w:pPr>
        <w:pStyle w:val="Bibliography"/>
      </w:pPr>
      <w:r>
        <w:t xml:space="preserve">Capstick, S., Nash, N., Whitmarsh, L., Poortinga, W., Haggar, P., &amp; Brügger, A. (2022). The connection between subjective wellbeing and pro-environmental behaviour: Individual and cross-national characteristics in a seven-country study. </w:t>
      </w:r>
      <w:r>
        <w:rPr>
          <w:i/>
          <w:iCs/>
        </w:rPr>
        <w:t>Environmental Science &amp; Policy</w:t>
      </w:r>
      <w:r>
        <w:t xml:space="preserve">, </w:t>
      </w:r>
      <w:r>
        <w:rPr>
          <w:i/>
          <w:iCs/>
        </w:rPr>
        <w:t>133</w:t>
      </w:r>
      <w:r>
        <w:t>, 63–73. https://doi.org/10.1016/j.envsci.2022.02.025</w:t>
      </w:r>
    </w:p>
    <w:p w14:paraId="60AC60E1" w14:textId="77777777" w:rsidR="000F2F63" w:rsidRDefault="000F2F63" w:rsidP="000F2F63">
      <w:pPr>
        <w:pStyle w:val="Bibliography"/>
      </w:pPr>
      <w:r>
        <w:t xml:space="preserve">Carrus, G., Scopelliti, M., Panno, A., Lafortezza, R., Colangelo, G., Pirchio, S., Ferrini, F., Salbitano, F., Agrimi, M., Portoghesi, L., Semenzato, P., &amp; Sanesi, G. (2017). A Different Way to Stay in Touch with ‘Urban Nature’: The Perceived Restorative Qualities of Botanical Gardens. </w:t>
      </w:r>
      <w:r>
        <w:rPr>
          <w:i/>
          <w:iCs/>
        </w:rPr>
        <w:t>Frontiers in Psychology</w:t>
      </w:r>
      <w:r>
        <w:t xml:space="preserve">, </w:t>
      </w:r>
      <w:r>
        <w:rPr>
          <w:i/>
          <w:iCs/>
        </w:rPr>
        <w:t>8</w:t>
      </w:r>
      <w:r>
        <w:t>. https://www.frontiersin.org/articles/10.3389/fpsyg.2017.00914</w:t>
      </w:r>
    </w:p>
    <w:p w14:paraId="500D7F4A" w14:textId="77777777" w:rsidR="000F2F63" w:rsidRDefault="000F2F63" w:rsidP="000F2F63">
      <w:pPr>
        <w:pStyle w:val="Bibliography"/>
      </w:pPr>
      <w:r>
        <w:t xml:space="preserve">Chmiel, A., &amp; Schubert, E. (2017). Back to the inverted-U for music preference: A review of the literature. </w:t>
      </w:r>
      <w:r>
        <w:rPr>
          <w:i/>
          <w:iCs/>
        </w:rPr>
        <w:t>Psychology of Music</w:t>
      </w:r>
      <w:r>
        <w:t xml:space="preserve">, </w:t>
      </w:r>
      <w:r>
        <w:rPr>
          <w:i/>
          <w:iCs/>
        </w:rPr>
        <w:t>45</w:t>
      </w:r>
      <w:r>
        <w:t>(6), 886–909. https://doi.org/10.1177/0305735617697507</w:t>
      </w:r>
    </w:p>
    <w:p w14:paraId="30D914C6" w14:textId="77777777" w:rsidR="000F2F63" w:rsidRDefault="000F2F63" w:rsidP="000F2F63">
      <w:pPr>
        <w:pStyle w:val="Bibliography"/>
      </w:pPr>
      <w:r>
        <w:t xml:space="preserve">Cox, D. T. C., &amp; Gaston, K. J. (2018). Human–nature interactions and the consequences and drivers of provisioning wildlife. </w:t>
      </w:r>
      <w:r>
        <w:rPr>
          <w:i/>
          <w:iCs/>
        </w:rPr>
        <w:t>Philosophical Transactions of the Royal Society B: Biological Sciences</w:t>
      </w:r>
      <w:r>
        <w:t xml:space="preserve">, </w:t>
      </w:r>
      <w:r>
        <w:rPr>
          <w:i/>
          <w:iCs/>
        </w:rPr>
        <w:t>373</w:t>
      </w:r>
      <w:r>
        <w:t>(1745), 20170092. https://doi.org/10.1098/rstb.2017.0092</w:t>
      </w:r>
    </w:p>
    <w:p w14:paraId="12FEB012" w14:textId="77777777" w:rsidR="000F2F63" w:rsidRDefault="000F2F63" w:rsidP="000F2F63">
      <w:pPr>
        <w:pStyle w:val="Bibliography"/>
      </w:pPr>
      <w:r>
        <w:t xml:space="preserve">Cribari-Neto, F., &amp; Zeileis, A. (2010). Beta Regression in </w:t>
      </w:r>
      <w:r>
        <w:rPr>
          <w:i/>
          <w:iCs/>
        </w:rPr>
        <w:t>R</w:t>
      </w:r>
      <w:r>
        <w:t xml:space="preserve">. </w:t>
      </w:r>
      <w:r>
        <w:rPr>
          <w:i/>
          <w:iCs/>
        </w:rPr>
        <w:t>Journal of Statistical Software</w:t>
      </w:r>
      <w:r>
        <w:t xml:space="preserve">, </w:t>
      </w:r>
      <w:r>
        <w:rPr>
          <w:i/>
          <w:iCs/>
        </w:rPr>
        <w:t>34</w:t>
      </w:r>
      <w:r>
        <w:t>(2). https://doi.org/10.18637/jss.v034.i02</w:t>
      </w:r>
    </w:p>
    <w:p w14:paraId="4FB56899" w14:textId="77777777" w:rsidR="000F2F63" w:rsidRDefault="000F2F63" w:rsidP="000F2F63">
      <w:pPr>
        <w:pStyle w:val="Bibliography"/>
      </w:pPr>
      <w:r>
        <w:lastRenderedPageBreak/>
        <w:t xml:space="preserve">Dallimer, M., Irvine, K. N., Skinner, A. M. J., Davies, Z. G., Rouquette, J. R., Maltby, L. L., Warren, P. H., Armsworth, P. R., &amp; Gaston, K. J. (2012). Biodiversity and the Feel-Good Factor: Understanding Associations between Self-Reported Human Well-being and Species Richness. </w:t>
      </w:r>
      <w:r>
        <w:rPr>
          <w:i/>
          <w:iCs/>
        </w:rPr>
        <w:t>BioScience</w:t>
      </w:r>
      <w:r>
        <w:t xml:space="preserve">, </w:t>
      </w:r>
      <w:r>
        <w:rPr>
          <w:i/>
          <w:iCs/>
        </w:rPr>
        <w:t>62</w:t>
      </w:r>
      <w:r>
        <w:t>(1), 47–55. https://doi.org/10.1525/bio.2012.62.1.9</w:t>
      </w:r>
    </w:p>
    <w:p w14:paraId="7D7A890C" w14:textId="77777777" w:rsidR="000F2F63" w:rsidRDefault="000F2F63" w:rsidP="000F2F63">
      <w:pPr>
        <w:pStyle w:val="Bibliography"/>
      </w:pPr>
      <w:r>
        <w:t xml:space="preserve">DEFRA. (2022). </w:t>
      </w:r>
      <w:r>
        <w:rPr>
          <w:i/>
          <w:iCs/>
        </w:rPr>
        <w:t>Wild bird populations in the UK, 1970 to 2022</w:t>
      </w:r>
      <w:r>
        <w:t>. GOV.UK. https://www.gov.uk/government/statistics/wild-bird-populations-in-the-uk/wild-bird-populations-in-the-uk-1970-to-2021</w:t>
      </w:r>
    </w:p>
    <w:p w14:paraId="60E89EE6" w14:textId="77777777" w:rsidR="000F2F63" w:rsidRDefault="000F2F63" w:rsidP="000F2F63">
      <w:pPr>
        <w:pStyle w:val="Bibliography"/>
      </w:pPr>
      <w:r>
        <w:t xml:space="preserve">Díaz, S., Demissew, S., Carabias, J., Joly, C., Lonsdale, M., Ash, N., Larigauderie, A., Adhikari, J. R., Arico, S., Báldi, A., Bartuska, A., Baste, I. A., Bilgin, A., Brondizio, E., Chan, K. M., Figueroa, V. E., Duraiappah, A., Fischer, M., Hill, R., … Zlatanova, D. (2015). The IPBES Conceptual Framework—Connecting nature and people. </w:t>
      </w:r>
      <w:r>
        <w:rPr>
          <w:i/>
          <w:iCs/>
        </w:rPr>
        <w:t>Current Opinion in Environmental Sustainability</w:t>
      </w:r>
      <w:r>
        <w:t xml:space="preserve">, </w:t>
      </w:r>
      <w:r>
        <w:rPr>
          <w:i/>
          <w:iCs/>
        </w:rPr>
        <w:t>14</w:t>
      </w:r>
      <w:r>
        <w:t>, 1–16. https://doi.org/10.1016/j.cosust.2014.11.002</w:t>
      </w:r>
    </w:p>
    <w:p w14:paraId="5724BC0A" w14:textId="77777777" w:rsidR="000F2F63" w:rsidRDefault="000F2F63" w:rsidP="000F2F63">
      <w:pPr>
        <w:pStyle w:val="Bibliography"/>
      </w:pPr>
      <w:r>
        <w:t xml:space="preserve">Díaz, S., Settele, J., Brondízio, E. S., Ngo, H. T., Agard, J., Arneth, A., Balvanera, P., Brauman, K. A., Butchart, S. H. M., Chan, K. M. A., Garibaldi, L. A., Ichii, K., Liu, J., Subramanian, S. M., Midgley, G. F., Miloslavich, P., Molnár, Z., Obura, D., Pfaff, A., … Zayas, C. N. (2019). Pervasive human-driven decline of life on Earth points to the need for transformative change. </w:t>
      </w:r>
      <w:r>
        <w:rPr>
          <w:i/>
          <w:iCs/>
        </w:rPr>
        <w:t>Science</w:t>
      </w:r>
      <w:r>
        <w:t xml:space="preserve">, </w:t>
      </w:r>
      <w:r>
        <w:rPr>
          <w:i/>
          <w:iCs/>
        </w:rPr>
        <w:t>366</w:t>
      </w:r>
      <w:r>
        <w:t>(6471), eaax3100. https://doi.org/10.1126/science.aax3100</w:t>
      </w:r>
    </w:p>
    <w:p w14:paraId="374EA759" w14:textId="77777777" w:rsidR="000F2F63" w:rsidRDefault="000F2F63" w:rsidP="000F2F63">
      <w:pPr>
        <w:pStyle w:val="Bibliography"/>
      </w:pPr>
      <w:r>
        <w:t xml:space="preserve">Douglas, J. W. A., &amp; Evans, K. L. (2022). An experimental test of the impact of avian diversity on attentional benefits and enjoyment of people experiencing urban green‐space. </w:t>
      </w:r>
      <w:r>
        <w:rPr>
          <w:i/>
          <w:iCs/>
        </w:rPr>
        <w:t>People and Nature</w:t>
      </w:r>
      <w:r>
        <w:t xml:space="preserve">, </w:t>
      </w:r>
      <w:r>
        <w:rPr>
          <w:i/>
          <w:iCs/>
        </w:rPr>
        <w:t>4</w:t>
      </w:r>
      <w:r>
        <w:t>(1), Article 1. https://eprints.whiterose.ac.uk/182282/</w:t>
      </w:r>
    </w:p>
    <w:p w14:paraId="5F76C165" w14:textId="77777777" w:rsidR="000F2F63" w:rsidRDefault="000F2F63" w:rsidP="000F2F63">
      <w:pPr>
        <w:pStyle w:val="Bibliography"/>
      </w:pPr>
      <w:r>
        <w:t xml:space="preserve">Dröge, S., Martin, D. A., Andriafanomezantsoa, R., Burivalova, Z., Fulgence, T. R., Osen, K., Rakotomalala, E., Schwab, D., Wurz, A., Richter, T., &amp; Kreft, H. (2021). Listening to a changing landscape: Acoustic indices reflect bird species richness and plot-scale vegetation structure across different land-use types in north-eastern Madagascar. </w:t>
      </w:r>
      <w:r>
        <w:rPr>
          <w:i/>
          <w:iCs/>
        </w:rPr>
        <w:t>Ecological Indicators</w:t>
      </w:r>
      <w:r>
        <w:t xml:space="preserve">, </w:t>
      </w:r>
      <w:r>
        <w:rPr>
          <w:i/>
          <w:iCs/>
        </w:rPr>
        <w:t>120</w:t>
      </w:r>
      <w:r>
        <w:t>, 106929. https://doi.org/10.1016/j.ecolind.2020.106929</w:t>
      </w:r>
    </w:p>
    <w:p w14:paraId="69E62524" w14:textId="77777777" w:rsidR="000F2F63" w:rsidRDefault="000F2F63" w:rsidP="000F2F63">
      <w:pPr>
        <w:pStyle w:val="Bibliography"/>
      </w:pPr>
      <w:r>
        <w:lastRenderedPageBreak/>
        <w:t xml:space="preserve">Ednie, A., &amp; Gale, T. (2021). Soundscapes and protected area conservation: Are noises in nature making people complacent? </w:t>
      </w:r>
      <w:r>
        <w:rPr>
          <w:i/>
          <w:iCs/>
        </w:rPr>
        <w:t>Nature Conservation</w:t>
      </w:r>
      <w:r>
        <w:t xml:space="preserve">, </w:t>
      </w:r>
      <w:r>
        <w:rPr>
          <w:i/>
          <w:iCs/>
        </w:rPr>
        <w:t>44</w:t>
      </w:r>
      <w:r>
        <w:t>, 177–195. https://doi.org/10.3897/natureconservation.44.69578</w:t>
      </w:r>
    </w:p>
    <w:p w14:paraId="3D2BD408" w14:textId="77777777" w:rsidR="000F2F63" w:rsidRDefault="000F2F63" w:rsidP="000F2F63">
      <w:pPr>
        <w:pStyle w:val="Bibliography"/>
      </w:pPr>
      <w:r>
        <w:t xml:space="preserve">Eldridge, A., Guyot, P., Moscoso, P., Johnston, A., Eyre-Walker, Y., &amp; Peck, M. (2018). Sounding out ecoacoustic metrics: Avian species richness is predicted by acoustic indices in temperate but not tropical habitats. </w:t>
      </w:r>
      <w:r>
        <w:rPr>
          <w:i/>
          <w:iCs/>
        </w:rPr>
        <w:t>Ecological Indicators</w:t>
      </w:r>
      <w:r>
        <w:t xml:space="preserve">, </w:t>
      </w:r>
      <w:r>
        <w:rPr>
          <w:i/>
          <w:iCs/>
        </w:rPr>
        <w:t>95</w:t>
      </w:r>
      <w:r>
        <w:t>, 939–952. https://doi.org/10.1016/j.ecolind.2018.06.012</w:t>
      </w:r>
    </w:p>
    <w:p w14:paraId="55721DB5" w14:textId="77777777" w:rsidR="000F2F63" w:rsidRDefault="000F2F63" w:rsidP="000F2F63">
      <w:pPr>
        <w:pStyle w:val="Bibliography"/>
      </w:pPr>
      <w:r>
        <w:t xml:space="preserve">Engemann, K., Pedersen, C. B., Arge, L., Tsirogiannis, C., Mortensen, P. B., &amp; Svenning, J.-C. (2019). Residential green space in childhood is associated with lower risk of psychiatric disorders from adolescence into adulthood. </w:t>
      </w:r>
      <w:r>
        <w:rPr>
          <w:i/>
          <w:iCs/>
        </w:rPr>
        <w:t>Proceedings of the National Academy of Sciences</w:t>
      </w:r>
      <w:r>
        <w:t xml:space="preserve">, </w:t>
      </w:r>
      <w:r>
        <w:rPr>
          <w:i/>
          <w:iCs/>
        </w:rPr>
        <w:t>116</w:t>
      </w:r>
      <w:r>
        <w:t>(11), 5188–5193. https://doi.org/10.1073/pnas.1807504116</w:t>
      </w:r>
    </w:p>
    <w:p w14:paraId="15EA8AB0" w14:textId="77777777" w:rsidR="000F2F63" w:rsidRDefault="000F2F63" w:rsidP="000F2F63">
      <w:pPr>
        <w:pStyle w:val="Bibliography"/>
      </w:pPr>
      <w:r>
        <w:t xml:space="preserve">Fairbrass, A. J., Rennert, P., Williams, C., Titheridge, H., &amp; Jones, K. E. (2017). Biases of acoustic indices measuring biodiversity in urban areas. </w:t>
      </w:r>
      <w:r>
        <w:rPr>
          <w:i/>
          <w:iCs/>
        </w:rPr>
        <w:t>Ecological Indicators</w:t>
      </w:r>
      <w:r>
        <w:t xml:space="preserve">, </w:t>
      </w:r>
      <w:r>
        <w:rPr>
          <w:i/>
          <w:iCs/>
        </w:rPr>
        <w:t>83</w:t>
      </w:r>
      <w:r>
        <w:t>, 169–177. https://doi.org/10.1016/j.ecolind.2017.07.064</w:t>
      </w:r>
    </w:p>
    <w:p w14:paraId="61D744EC" w14:textId="77777777" w:rsidR="000F2F63" w:rsidRDefault="000F2F63" w:rsidP="000F2F63">
      <w:pPr>
        <w:pStyle w:val="Bibliography"/>
      </w:pPr>
      <w:r>
        <w:t xml:space="preserve">Ferrari, S., &amp; Cribari-Neto, F. (2004). Beta Regression for Modelling Rates and Proportions. </w:t>
      </w:r>
      <w:r>
        <w:rPr>
          <w:i/>
          <w:iCs/>
        </w:rPr>
        <w:t>Journal of Applied Statistics</w:t>
      </w:r>
      <w:r>
        <w:t xml:space="preserve">, </w:t>
      </w:r>
      <w:r>
        <w:rPr>
          <w:i/>
          <w:iCs/>
        </w:rPr>
        <w:t>31</w:t>
      </w:r>
      <w:r>
        <w:t>(7), 799–815. https://doi.org/10.1080/0266476042000214501</w:t>
      </w:r>
    </w:p>
    <w:p w14:paraId="1A7BFA69" w14:textId="77777777" w:rsidR="000F2F63" w:rsidRDefault="000F2F63" w:rsidP="000F2F63">
      <w:pPr>
        <w:pStyle w:val="Bibliography"/>
      </w:pPr>
      <w:r>
        <w:t xml:space="preserve">Ferraro, D. M., Miller, Z. D., Ferguson, L. A., Taff, B. D., Barber, J. R., Newman, P., &amp; Francis, C. D. (2020). The phantom chorus: Birdsong boosts human well-being in protected areas. </w:t>
      </w:r>
      <w:r>
        <w:rPr>
          <w:i/>
          <w:iCs/>
        </w:rPr>
        <w:t>Proceedings of the Royal Society B: Biological Sciences</w:t>
      </w:r>
      <w:r>
        <w:t xml:space="preserve">, </w:t>
      </w:r>
      <w:r>
        <w:rPr>
          <w:i/>
          <w:iCs/>
        </w:rPr>
        <w:t>287</w:t>
      </w:r>
      <w:r>
        <w:t>(1941), 20201811. https://doi.org/10.1098/rspb.2020.1811</w:t>
      </w:r>
    </w:p>
    <w:p w14:paraId="21425E78" w14:textId="77777777" w:rsidR="000F2F63" w:rsidRDefault="000F2F63" w:rsidP="000F2F63">
      <w:pPr>
        <w:pStyle w:val="Bibliography"/>
      </w:pPr>
      <w:r>
        <w:t xml:space="preserve">Fesenko, I., &amp; García-Rosell, J.-C. (2019). An acoustic perspective on nature-based tourism experience – The soundscape of dog sledding, Lapland. </w:t>
      </w:r>
      <w:r>
        <w:rPr>
          <w:i/>
          <w:iCs/>
        </w:rPr>
        <w:t>Matkailututkimus</w:t>
      </w:r>
      <w:r>
        <w:t xml:space="preserve">, </w:t>
      </w:r>
      <w:r>
        <w:rPr>
          <w:i/>
          <w:iCs/>
        </w:rPr>
        <w:t>15</w:t>
      </w:r>
      <w:r>
        <w:t>(1), Article 1. https://doi.org/10.33351/mt.84315</w:t>
      </w:r>
    </w:p>
    <w:p w14:paraId="0A2EF0A6" w14:textId="77777777" w:rsidR="000F2F63" w:rsidRDefault="000F2F63" w:rsidP="000F2F63">
      <w:pPr>
        <w:pStyle w:val="Bibliography"/>
      </w:pPr>
      <w:r>
        <w:t xml:space="preserve">Fisher, J. C., Irvine, K. N., Bicknell, J. E., Hayes, W. M., Fernandes, D., Mistry, J., &amp; Davies, Z. G. (2021). Perceived biodiversity, sound, naturalness and safety enhance the restorative quality and </w:t>
      </w:r>
      <w:r>
        <w:lastRenderedPageBreak/>
        <w:t xml:space="preserve">wellbeing benefits of green and blue space in a neotropical city. </w:t>
      </w:r>
      <w:r>
        <w:rPr>
          <w:i/>
          <w:iCs/>
        </w:rPr>
        <w:t>Science of The Total Environment</w:t>
      </w:r>
      <w:r>
        <w:t xml:space="preserve">, </w:t>
      </w:r>
      <w:r>
        <w:rPr>
          <w:i/>
          <w:iCs/>
        </w:rPr>
        <w:t>755</w:t>
      </w:r>
      <w:r>
        <w:t>, 143095. https://doi.org/10.1016/j.scitotenv.2020.143095</w:t>
      </w:r>
    </w:p>
    <w:p w14:paraId="45D2B59E" w14:textId="77777777" w:rsidR="000F2F63" w:rsidRDefault="000F2F63" w:rsidP="000F2F63">
      <w:pPr>
        <w:pStyle w:val="Bibliography"/>
      </w:pPr>
      <w:r>
        <w:t xml:space="preserve">Fuller, S., Axel, A. C., Tucker, D., &amp; Gage, S. H. (2015). Connecting soundscape to landscape: Which acoustic index best describes landscape configuration? </w:t>
      </w:r>
      <w:r>
        <w:rPr>
          <w:i/>
          <w:iCs/>
        </w:rPr>
        <w:t>Ecological Indicators</w:t>
      </w:r>
      <w:r>
        <w:t xml:space="preserve">, </w:t>
      </w:r>
      <w:r>
        <w:rPr>
          <w:i/>
          <w:iCs/>
        </w:rPr>
        <w:t>58</w:t>
      </w:r>
      <w:r>
        <w:t>, 207–215. https://doi.org/10.1016/j.ecolind.2015.05.057</w:t>
      </w:r>
    </w:p>
    <w:p w14:paraId="3F8E59C5" w14:textId="77777777" w:rsidR="000F2F63" w:rsidRDefault="000F2F63" w:rsidP="000F2F63">
      <w:pPr>
        <w:pStyle w:val="Bibliography"/>
      </w:pPr>
      <w:r>
        <w:t xml:space="preserve">Gasc, A., Francomano, D., Dunning, J. B., &amp; Pijanowski, B. C. (2017). Future directions for soundscape ecology: The importance of ornithological contributions. </w:t>
      </w:r>
      <w:r>
        <w:rPr>
          <w:i/>
          <w:iCs/>
        </w:rPr>
        <w:t>The Auk</w:t>
      </w:r>
      <w:r>
        <w:t xml:space="preserve">, </w:t>
      </w:r>
      <w:r>
        <w:rPr>
          <w:i/>
          <w:iCs/>
        </w:rPr>
        <w:t>134</w:t>
      </w:r>
      <w:r>
        <w:t>(1), 215–228. https://doi.org/10.1642/AUK-16-124.1</w:t>
      </w:r>
    </w:p>
    <w:p w14:paraId="5316BF92" w14:textId="77777777" w:rsidR="000F2F63" w:rsidRDefault="000F2F63" w:rsidP="000F2F63">
      <w:pPr>
        <w:pStyle w:val="Bibliography"/>
      </w:pPr>
      <w:r>
        <w:t xml:space="preserve">Gaston, K. J., &amp; Soga, M. (2020). Extinction of experience: The need to be more specific. </w:t>
      </w:r>
      <w:r>
        <w:rPr>
          <w:i/>
          <w:iCs/>
        </w:rPr>
        <w:t>People and Nature</w:t>
      </w:r>
      <w:r>
        <w:t xml:space="preserve">, </w:t>
      </w:r>
      <w:r>
        <w:rPr>
          <w:i/>
          <w:iCs/>
        </w:rPr>
        <w:t>2</w:t>
      </w:r>
      <w:r>
        <w:t>(3), 575–581. https://doi.org/10.1002/pan3.10118</w:t>
      </w:r>
    </w:p>
    <w:p w14:paraId="2AC0182F" w14:textId="77777777" w:rsidR="000F2F63" w:rsidRDefault="000F2F63" w:rsidP="000F2F63">
      <w:pPr>
        <w:pStyle w:val="Bibliography"/>
      </w:pPr>
      <w:r>
        <w:t xml:space="preserve">Geldenhuys, M., Gaigher, R., Pryke, J. S., &amp; Samways, M. J. (2022). Vineyards compared to natural vegetation maintain high arthropod species turnover but alter trait diversity and composition of assemblages. </w:t>
      </w:r>
      <w:r>
        <w:rPr>
          <w:i/>
          <w:iCs/>
        </w:rPr>
        <w:t>Agriculture, Ecosystems &amp; Environment</w:t>
      </w:r>
      <w:r>
        <w:t xml:space="preserve">, </w:t>
      </w:r>
      <w:r>
        <w:rPr>
          <w:i/>
          <w:iCs/>
        </w:rPr>
        <w:t>336</w:t>
      </w:r>
      <w:r>
        <w:t>, 108043. https://doi.org/10.1016/j.agee.2022.108043</w:t>
      </w:r>
    </w:p>
    <w:p w14:paraId="266C9C3E" w14:textId="77777777" w:rsidR="000F2F63" w:rsidRDefault="000F2F63" w:rsidP="000F2F63">
      <w:pPr>
        <w:pStyle w:val="Bibliography"/>
      </w:pPr>
      <w:r>
        <w:t xml:space="preserve">Hallmann, C. A., Sorg, M., Jongejans, E., Siepel, H., Hofland, N., Schwan, H., Stenmans, W., Müller, A., Sumser, H., Hörren, T., Goulson, D., &amp; Kroon, H. de. (2017). More than 75 percent decline over 27 years in total flying insect biomass in protected areas. </w:t>
      </w:r>
      <w:r>
        <w:rPr>
          <w:i/>
          <w:iCs/>
        </w:rPr>
        <w:t>PLOS ONE</w:t>
      </w:r>
      <w:r>
        <w:t xml:space="preserve">, </w:t>
      </w:r>
      <w:r>
        <w:rPr>
          <w:i/>
          <w:iCs/>
        </w:rPr>
        <w:t>12</w:t>
      </w:r>
      <w:r>
        <w:t>(10), e0185809. https://doi.org/10.1371/journal.pone.0185809</w:t>
      </w:r>
    </w:p>
    <w:p w14:paraId="2FB2AFD8" w14:textId="77777777" w:rsidR="000F2F63" w:rsidRDefault="000F2F63" w:rsidP="000F2F63">
      <w:pPr>
        <w:pStyle w:val="Bibliography"/>
      </w:pPr>
      <w:r>
        <w:t xml:space="preserve">Hammoud, R., Tognin, S., Burgess, L., Bergou, N., Smythe, M., Gibbons, J., Davidson, N., Afifi, A., Bakolis, I., &amp; Mechelli, A. (2022). Smartphone-based ecological momentary assessment reveals mental health benefits of birdlife. </w:t>
      </w:r>
      <w:r>
        <w:rPr>
          <w:i/>
          <w:iCs/>
        </w:rPr>
        <w:t>Scientific Reports</w:t>
      </w:r>
      <w:r>
        <w:t xml:space="preserve">, </w:t>
      </w:r>
      <w:r>
        <w:rPr>
          <w:i/>
          <w:iCs/>
        </w:rPr>
        <w:t>12</w:t>
      </w:r>
      <w:r>
        <w:t>(1), Article 1. https://doi.org/10.1038/s41598-022-20207-6</w:t>
      </w:r>
    </w:p>
    <w:p w14:paraId="7510C995" w14:textId="77777777" w:rsidR="000F2F63" w:rsidRDefault="000F2F63" w:rsidP="000F2F63">
      <w:pPr>
        <w:pStyle w:val="Bibliography"/>
      </w:pPr>
      <w:r>
        <w:t xml:space="preserve">Hedblom, M., Heyman, E., Antonsson, H., &amp; Gunnarsson, B. (2014). Bird song diversity influences young people’s appreciation of urban landscapes. </w:t>
      </w:r>
      <w:r>
        <w:rPr>
          <w:i/>
          <w:iCs/>
        </w:rPr>
        <w:t>Urban Forestry &amp; Urban Greening</w:t>
      </w:r>
      <w:r>
        <w:t xml:space="preserve">, </w:t>
      </w:r>
      <w:r>
        <w:rPr>
          <w:i/>
          <w:iCs/>
        </w:rPr>
        <w:t>13</w:t>
      </w:r>
      <w:r>
        <w:t>(3), 469–474. https://doi.org/10.1016/j.ufug.2014.04.002</w:t>
      </w:r>
    </w:p>
    <w:p w14:paraId="20124A59" w14:textId="77777777" w:rsidR="000F2F63" w:rsidRDefault="000F2F63" w:rsidP="000F2F63">
      <w:pPr>
        <w:pStyle w:val="Bibliography"/>
      </w:pPr>
      <w:r>
        <w:lastRenderedPageBreak/>
        <w:t xml:space="preserve">Hill, A. P., Prince, P., Snaddon, J. L., Doncaster, C. P., &amp; Rogers, A. (2019). AudioMoth: A low-cost acoustic device for monitoring biodiversity and the environment. </w:t>
      </w:r>
      <w:r>
        <w:rPr>
          <w:i/>
          <w:iCs/>
        </w:rPr>
        <w:t>HardwareX</w:t>
      </w:r>
      <w:r>
        <w:t xml:space="preserve">, </w:t>
      </w:r>
      <w:r>
        <w:rPr>
          <w:i/>
          <w:iCs/>
        </w:rPr>
        <w:t>6</w:t>
      </w:r>
      <w:r>
        <w:t>, e00073. https://doi.org/10.1016/j.ohx.2019.e00073</w:t>
      </w:r>
    </w:p>
    <w:p w14:paraId="78BAFD7D" w14:textId="77777777" w:rsidR="000F2F63" w:rsidRDefault="000F2F63" w:rsidP="000F2F63">
      <w:pPr>
        <w:pStyle w:val="Bibliography"/>
      </w:pPr>
      <w:r>
        <w:t xml:space="preserve">Inger, R., Gregory, R., Duffy, J. P., Stott, I., Voříšek, P., &amp; Gaston, K. J. (2015). Common European birds are declining rapidly while less abundant species’ numbers are rising. </w:t>
      </w:r>
      <w:r>
        <w:rPr>
          <w:i/>
          <w:iCs/>
        </w:rPr>
        <w:t>Ecology Letters</w:t>
      </w:r>
      <w:r>
        <w:t xml:space="preserve">, </w:t>
      </w:r>
      <w:r>
        <w:rPr>
          <w:i/>
          <w:iCs/>
        </w:rPr>
        <w:t>18</w:t>
      </w:r>
      <w:r>
        <w:t>(1), 28–36. https://doi.org/10.1111/ele.12387</w:t>
      </w:r>
    </w:p>
    <w:p w14:paraId="389B975A" w14:textId="77777777" w:rsidR="000F2F63" w:rsidRDefault="000F2F63" w:rsidP="000F2F63">
      <w:pPr>
        <w:pStyle w:val="Bibliography"/>
      </w:pPr>
      <w:r>
        <w:t xml:space="preserve">IPBES. (2019). </w:t>
      </w:r>
      <w:r>
        <w:rPr>
          <w:i/>
          <w:iCs/>
        </w:rPr>
        <w:t>Global assessment report on biodiversity and ecosystem services of the Intergovernmental Science-Policy Platform on Biodiversity and Ecosystem Services</w:t>
      </w:r>
      <w:r>
        <w:t xml:space="preserve"> (Version 1). Zenodo. https://doi.org/10.5281/ZENODO.3831673</w:t>
      </w:r>
    </w:p>
    <w:p w14:paraId="440A23BF" w14:textId="77777777" w:rsidR="000F2F63" w:rsidRDefault="000F2F63" w:rsidP="000F2F63">
      <w:pPr>
        <w:pStyle w:val="Bibliography"/>
      </w:pPr>
      <w:r>
        <w:t xml:space="preserve">Jedlicka, J. A., Greenberg, R., &amp; Letourneau, D. K. (2011). Avian Conservation Practices Strengthen Ecosystem Services in California Vineyards. </w:t>
      </w:r>
      <w:r>
        <w:rPr>
          <w:i/>
          <w:iCs/>
        </w:rPr>
        <w:t>PLOS ONE</w:t>
      </w:r>
      <w:r>
        <w:t xml:space="preserve">, </w:t>
      </w:r>
      <w:r>
        <w:rPr>
          <w:i/>
          <w:iCs/>
        </w:rPr>
        <w:t>6</w:t>
      </w:r>
      <w:r>
        <w:t>(11), e27347. https://doi.org/10.1371/journal.pone.0027347</w:t>
      </w:r>
    </w:p>
    <w:p w14:paraId="540A3E3D" w14:textId="77777777" w:rsidR="000F2F63" w:rsidRDefault="000F2F63" w:rsidP="000F2F63">
      <w:pPr>
        <w:pStyle w:val="Bibliography"/>
      </w:pPr>
      <w:r>
        <w:t xml:space="preserve">Jiang, J., &amp; Yan, B. (2022). From soundscape participation to tourist loyalty in nature-based tourism: The moderating role of soundscape emotion and the mediating role of soundscape satisfaction. </w:t>
      </w:r>
      <w:r>
        <w:rPr>
          <w:i/>
          <w:iCs/>
        </w:rPr>
        <w:t>Journal of Destination Marketing &amp; Management</w:t>
      </w:r>
      <w:r>
        <w:t xml:space="preserve">, </w:t>
      </w:r>
      <w:r>
        <w:rPr>
          <w:i/>
          <w:iCs/>
        </w:rPr>
        <w:t>26</w:t>
      </w:r>
      <w:r>
        <w:t>, 100730. https://doi.org/10.1016/j.jdmm.2022.100730</w:t>
      </w:r>
    </w:p>
    <w:p w14:paraId="28027A8F" w14:textId="77777777" w:rsidR="000F2F63" w:rsidRDefault="000F2F63" w:rsidP="000F2F63">
      <w:pPr>
        <w:pStyle w:val="Bibliography"/>
      </w:pPr>
      <w:r>
        <w:t xml:space="preserve">Johnson, C. N., Balmford, A., Brook, B. W., Buettel, J. C., Galetti, M., Guangchun, L., &amp; Wilmshurst, J. M. (2017). Biodiversity losses and conservation responses in the Anthropocene. </w:t>
      </w:r>
      <w:r>
        <w:rPr>
          <w:i/>
          <w:iCs/>
        </w:rPr>
        <w:t>Science</w:t>
      </w:r>
      <w:r>
        <w:t xml:space="preserve">, </w:t>
      </w:r>
      <w:r>
        <w:rPr>
          <w:i/>
          <w:iCs/>
        </w:rPr>
        <w:t>356</w:t>
      </w:r>
      <w:r>
        <w:t>(6335), 270–275. https://doi.org/10.1126/science.aam9317</w:t>
      </w:r>
    </w:p>
    <w:p w14:paraId="022495F9" w14:textId="77777777" w:rsidR="000F2F63" w:rsidRDefault="000F2F63" w:rsidP="000F2F63">
      <w:pPr>
        <w:pStyle w:val="Bibliography"/>
      </w:pPr>
      <w:r>
        <w:t xml:space="preserve">Joye, Y., &amp; Bolderdijk, J. W. (2015). An exploratory study into the effects of extraordinary nature on emotions, mood, and prosociality. </w:t>
      </w:r>
      <w:r>
        <w:rPr>
          <w:i/>
          <w:iCs/>
        </w:rPr>
        <w:t>Frontiers in Psychology</w:t>
      </w:r>
      <w:r>
        <w:t xml:space="preserve">, </w:t>
      </w:r>
      <w:r>
        <w:rPr>
          <w:i/>
          <w:iCs/>
        </w:rPr>
        <w:t>5</w:t>
      </w:r>
      <w:r>
        <w:t>. https://www.frontiersin.org/articles/10.3389/fpsyg.2014.01577</w:t>
      </w:r>
    </w:p>
    <w:p w14:paraId="509A12A6" w14:textId="77777777" w:rsidR="000F2F63" w:rsidRDefault="000F2F63" w:rsidP="000F2F63">
      <w:pPr>
        <w:pStyle w:val="Bibliography"/>
      </w:pPr>
      <w:r>
        <w:t xml:space="preserve">Kaiser, H. F. (1970). A second generation little jiffy. </w:t>
      </w:r>
      <w:r>
        <w:rPr>
          <w:i/>
          <w:iCs/>
        </w:rPr>
        <w:t>Psychometrika</w:t>
      </w:r>
      <w:r>
        <w:t xml:space="preserve">, </w:t>
      </w:r>
      <w:r>
        <w:rPr>
          <w:i/>
          <w:iCs/>
        </w:rPr>
        <w:t>35</w:t>
      </w:r>
      <w:r>
        <w:t>(4), 401–415. https://doi.org/10.1007/BF02291817</w:t>
      </w:r>
    </w:p>
    <w:p w14:paraId="41CA560E" w14:textId="77777777" w:rsidR="000F2F63" w:rsidRDefault="000F2F63" w:rsidP="000F2F63">
      <w:pPr>
        <w:pStyle w:val="Bibliography"/>
      </w:pPr>
      <w:r>
        <w:lastRenderedPageBreak/>
        <w:t xml:space="preserve">Kasten, E. P., Gage, S. H., Fox, J., &amp; Joo, W. (2012). The remote environmental assessment laboratory’s acoustic library: An archive for studying soundscape ecology. </w:t>
      </w:r>
      <w:r>
        <w:rPr>
          <w:i/>
          <w:iCs/>
        </w:rPr>
        <w:t>Ecological Informatics</w:t>
      </w:r>
      <w:r>
        <w:t xml:space="preserve">, </w:t>
      </w:r>
      <w:r>
        <w:rPr>
          <w:i/>
          <w:iCs/>
        </w:rPr>
        <w:t>12</w:t>
      </w:r>
      <w:r>
        <w:t>, 50–67. https://doi.org/10.1016/j.ecoinf.2012.08.001</w:t>
      </w:r>
    </w:p>
    <w:p w14:paraId="0A542936" w14:textId="77777777" w:rsidR="000F2F63" w:rsidRDefault="000F2F63" w:rsidP="000F2F63">
      <w:pPr>
        <w:pStyle w:val="Bibliography"/>
      </w:pPr>
      <w:r>
        <w:t xml:space="preserve">Kendon, M. (2022). </w:t>
      </w:r>
      <w:r>
        <w:rPr>
          <w:i/>
          <w:iCs/>
        </w:rPr>
        <w:t>Unprecedented extreme heatwave, July 2022</w:t>
      </w:r>
      <w:r>
        <w:t>. Met Office National Climate Information Centre. https://www.metoffice.gov.uk/binaries/content/assets/metofficegovuk/pdf/weather/learn-about/uk-past-events/interesting/2022/2022_03_july_heatwave_v1.pdf</w:t>
      </w:r>
    </w:p>
    <w:p w14:paraId="59BDB317" w14:textId="77777777" w:rsidR="000F2F63" w:rsidRDefault="000F2F63" w:rsidP="000F2F63">
      <w:pPr>
        <w:pStyle w:val="Bibliography"/>
      </w:pPr>
      <w:r>
        <w:t xml:space="preserve">Kesebir, S., &amp; Kesebir, P. (2017). A Growing Disconnection From Nature Is Evident in Cultural Products. </w:t>
      </w:r>
      <w:r>
        <w:rPr>
          <w:i/>
          <w:iCs/>
        </w:rPr>
        <w:t>Perspectives on Psychological Science</w:t>
      </w:r>
      <w:r>
        <w:t xml:space="preserve">, </w:t>
      </w:r>
      <w:r>
        <w:rPr>
          <w:i/>
          <w:iCs/>
        </w:rPr>
        <w:t>12</w:t>
      </w:r>
      <w:r>
        <w:t>(2), 258–269. https://doi.org/10.1177/1745691616662473</w:t>
      </w:r>
    </w:p>
    <w:p w14:paraId="5D8C5537" w14:textId="77777777" w:rsidR="000F2F63" w:rsidRDefault="000F2F63" w:rsidP="000F2F63">
      <w:pPr>
        <w:pStyle w:val="Bibliography"/>
      </w:pPr>
      <w:r>
        <w:t xml:space="preserve">Klepeis, N. E., Nelson, W. C., Ott, W. R., Robinson, J. P., Tsang, A. M., Switzer, P., Behar, J. V., Hern, S. C., &amp; Engelmann, W. H. (2001). The National Human Activity Pattern Survey (NHAPS): A resource for assessing exposure to environmental pollutants. </w:t>
      </w:r>
      <w:r>
        <w:rPr>
          <w:i/>
          <w:iCs/>
        </w:rPr>
        <w:t>Journal of Exposure Science &amp; Environmental Epidemiology</w:t>
      </w:r>
      <w:r>
        <w:t xml:space="preserve">, </w:t>
      </w:r>
      <w:r>
        <w:rPr>
          <w:i/>
          <w:iCs/>
        </w:rPr>
        <w:t>11</w:t>
      </w:r>
      <w:r>
        <w:t>(3), Article 3. https://doi.org/10.1038/sj.jea.7500165</w:t>
      </w:r>
    </w:p>
    <w:p w14:paraId="6BAE1357" w14:textId="77777777" w:rsidR="000F2F63" w:rsidRDefault="000F2F63" w:rsidP="000F2F63">
      <w:pPr>
        <w:pStyle w:val="Bibliography"/>
      </w:pPr>
      <w:r>
        <w:t xml:space="preserve">Kontukoski, M. (2018). Nature sounds in a hypermarket. A case study on the modified soundscape of commercial spaces in Finland. </w:t>
      </w:r>
      <w:r>
        <w:rPr>
          <w:i/>
          <w:iCs/>
        </w:rPr>
        <w:t>Etnomusikologian Vuosikirja</w:t>
      </w:r>
      <w:r>
        <w:t xml:space="preserve">, </w:t>
      </w:r>
      <w:r>
        <w:rPr>
          <w:i/>
          <w:iCs/>
        </w:rPr>
        <w:t>30</w:t>
      </w:r>
      <w:r>
        <w:t>, 92–120. https://doi.org/10.23985/evk.69118</w:t>
      </w:r>
    </w:p>
    <w:p w14:paraId="1028F42F" w14:textId="77777777" w:rsidR="000F2F63" w:rsidRDefault="000F2F63" w:rsidP="000F2F63">
      <w:pPr>
        <w:pStyle w:val="Bibliography"/>
      </w:pPr>
      <w:r>
        <w:t xml:space="preserve">Luther, D. A., Danner, R., Danner, J., Gentry, K., &amp; Derryberry, E. P. (2017). The relative response of songbirds to shifts in song amplitude and song minimum frequency. </w:t>
      </w:r>
      <w:r>
        <w:rPr>
          <w:i/>
          <w:iCs/>
        </w:rPr>
        <w:t>Behavioral Ecology</w:t>
      </w:r>
      <w:r>
        <w:t xml:space="preserve">, </w:t>
      </w:r>
      <w:r>
        <w:rPr>
          <w:i/>
          <w:iCs/>
        </w:rPr>
        <w:t>28</w:t>
      </w:r>
      <w:r>
        <w:t>(2), 391–397. https://doi.org/10.1093/beheco/arw172</w:t>
      </w:r>
    </w:p>
    <w:p w14:paraId="0E2C610E" w14:textId="77777777" w:rsidR="000F2F63" w:rsidRDefault="000F2F63" w:rsidP="000F2F63">
      <w:pPr>
        <w:pStyle w:val="Bibliography"/>
      </w:pPr>
      <w:r>
        <w:t xml:space="preserve">Mammides, C., Goodale, E., Dayananda, S. K., Kang, L., &amp; Chen, J. (2017). Do acoustic indices correlate with bird diversity? Insights from two biodiverse regions in Yunnan Province, south China. </w:t>
      </w:r>
      <w:r>
        <w:rPr>
          <w:i/>
          <w:iCs/>
        </w:rPr>
        <w:t>Ecological Indicators</w:t>
      </w:r>
      <w:r>
        <w:t xml:space="preserve">, </w:t>
      </w:r>
      <w:r>
        <w:rPr>
          <w:i/>
          <w:iCs/>
        </w:rPr>
        <w:t>82</w:t>
      </w:r>
      <w:r>
        <w:t>, 470–477. https://doi.org/10.1016/j.ecolind.2017.07.017</w:t>
      </w:r>
    </w:p>
    <w:p w14:paraId="57940F7B" w14:textId="77777777" w:rsidR="000F2F63" w:rsidRDefault="000F2F63" w:rsidP="000F2F63">
      <w:pPr>
        <w:pStyle w:val="Bibliography"/>
      </w:pPr>
      <w:r>
        <w:t xml:space="preserve">Methorst, J., Rehdanz, K., Mueller, T., Hansjürgens, B., Bonn, A., &amp; Böhning-Gaese, K. (2021). The importance of species diversity for human well-being in Europe. </w:t>
      </w:r>
      <w:r>
        <w:rPr>
          <w:i/>
          <w:iCs/>
        </w:rPr>
        <w:t>Ecological Economics</w:t>
      </w:r>
      <w:r>
        <w:t xml:space="preserve">, </w:t>
      </w:r>
      <w:r>
        <w:rPr>
          <w:i/>
          <w:iCs/>
        </w:rPr>
        <w:t>181</w:t>
      </w:r>
      <w:r>
        <w:t>, 106917. https://doi.org/10.1016/j.ecolecon.2020.106917</w:t>
      </w:r>
    </w:p>
    <w:p w14:paraId="6622C0C4" w14:textId="77777777" w:rsidR="000F2F63" w:rsidRDefault="000F2F63" w:rsidP="000F2F63">
      <w:pPr>
        <w:pStyle w:val="Bibliography"/>
      </w:pPr>
      <w:r>
        <w:lastRenderedPageBreak/>
        <w:t xml:space="preserve">Mikołajczak, K., Lees, A. C., Barlow, J., Sinclair, F., Trindade De Almeida, O., Souza, A. C., &amp; Parry, L. (2021). Who knows, who cares? Untangling ecological knowledge and nature connection among Amazonian colonist farmers. </w:t>
      </w:r>
      <w:r>
        <w:rPr>
          <w:i/>
          <w:iCs/>
        </w:rPr>
        <w:t>People and Nature</w:t>
      </w:r>
      <w:r>
        <w:t xml:space="preserve">, </w:t>
      </w:r>
      <w:r>
        <w:rPr>
          <w:i/>
          <w:iCs/>
        </w:rPr>
        <w:t>3</w:t>
      </w:r>
      <w:r>
        <w:t>(2), 431–445. https://doi.org/10.1002/pan3.10183</w:t>
      </w:r>
    </w:p>
    <w:p w14:paraId="5E4A0C4C" w14:textId="77777777" w:rsidR="000F2F63" w:rsidRDefault="000F2F63" w:rsidP="000F2F63">
      <w:pPr>
        <w:pStyle w:val="Bibliography"/>
      </w:pPr>
      <w:r>
        <w:t xml:space="preserve">Moreno-Gómez, F. N., Bartheld, J., Silva-Escobar, A. A., Briones, R., Márquez, R., &amp; Penna, M. (2019). Evaluating acoustic indices in the Valdivian rainforest, a biodiversity hotspot in South America. </w:t>
      </w:r>
      <w:r>
        <w:rPr>
          <w:i/>
          <w:iCs/>
        </w:rPr>
        <w:t>Ecological Indicators</w:t>
      </w:r>
      <w:r>
        <w:t xml:space="preserve">, </w:t>
      </w:r>
      <w:r>
        <w:rPr>
          <w:i/>
          <w:iCs/>
        </w:rPr>
        <w:t>103</w:t>
      </w:r>
      <w:r>
        <w:t>, 1–8. https://doi.org/10.1016/j.ecolind.2019.03.024</w:t>
      </w:r>
    </w:p>
    <w:p w14:paraId="59C6AB6E" w14:textId="77777777" w:rsidR="000F2F63" w:rsidRDefault="000F2F63" w:rsidP="000F2F63">
      <w:pPr>
        <w:pStyle w:val="Bibliography"/>
      </w:pPr>
      <w:r>
        <w:t xml:space="preserve">Morris, J., O’Brien, E., Ambrose-Oji, B., Lawrence, A., Carter, C., &amp; Peace, A. (2011). Access for all? Barriers to accessing woodlands and forests in Britain. </w:t>
      </w:r>
      <w:r>
        <w:rPr>
          <w:i/>
          <w:iCs/>
        </w:rPr>
        <w:t>Local Environment</w:t>
      </w:r>
      <w:r>
        <w:t xml:space="preserve">, </w:t>
      </w:r>
      <w:r>
        <w:rPr>
          <w:i/>
          <w:iCs/>
        </w:rPr>
        <w:t>16</w:t>
      </w:r>
      <w:r>
        <w:t>(4), 375–396. https://doi.org/10.1080/13549839.2011.576662</w:t>
      </w:r>
    </w:p>
    <w:p w14:paraId="35AB8369" w14:textId="77777777" w:rsidR="000F2F63" w:rsidRDefault="000F2F63" w:rsidP="000F2F63">
      <w:pPr>
        <w:pStyle w:val="Bibliography"/>
      </w:pPr>
      <w:r>
        <w:t xml:space="preserve">Morrison, C. A., Auniņš, A., Benkő, Z., Brotons, L., Chodkiewicz, T., Chylarecki, P., Escandell, V., Eskildsen, D. P., Gamero, A., Herrando, S., Jiguet, F., Kålås, J. A., Kamp, J., Klvaňová, A., Kmecl, P., Lehikoinen, A., Lindström, Å., Moshøj, C., Noble, D. G., … Butler, S. J. (2021). Bird population declines and species turnover are changing the acoustic properties of spring soundscapes. </w:t>
      </w:r>
      <w:r>
        <w:rPr>
          <w:i/>
          <w:iCs/>
        </w:rPr>
        <w:t>Nature Communications</w:t>
      </w:r>
      <w:r>
        <w:t xml:space="preserve">, </w:t>
      </w:r>
      <w:r>
        <w:rPr>
          <w:i/>
          <w:iCs/>
        </w:rPr>
        <w:t>12</w:t>
      </w:r>
      <w:r>
        <w:t>(1), Article 1. https://doi.org/10.1038/s41467-021-26488-1</w:t>
      </w:r>
    </w:p>
    <w:p w14:paraId="0FDD34EE" w14:textId="77777777" w:rsidR="000F2F63" w:rsidRDefault="000F2F63" w:rsidP="000F2F63">
      <w:pPr>
        <w:pStyle w:val="Bibliography"/>
      </w:pPr>
      <w:r>
        <w:t xml:space="preserve">Nesbitt, A., Dorling, S., &amp; Jones, R. (2019). Climate resilience in the United Kingdom wine production sector: CREWS-UK. </w:t>
      </w:r>
      <w:r>
        <w:rPr>
          <w:i/>
          <w:iCs/>
        </w:rPr>
        <w:t>BIO Web of Conferences</w:t>
      </w:r>
      <w:r>
        <w:t xml:space="preserve">, </w:t>
      </w:r>
      <w:r>
        <w:rPr>
          <w:i/>
          <w:iCs/>
        </w:rPr>
        <w:t>15</w:t>
      </w:r>
      <w:r>
        <w:t>, 01011. https://doi.org/10.1051/bioconf/20191501011</w:t>
      </w:r>
    </w:p>
    <w:p w14:paraId="34444383" w14:textId="77777777" w:rsidR="000F2F63" w:rsidRDefault="000F2F63" w:rsidP="000F2F63">
      <w:pPr>
        <w:pStyle w:val="Bibliography"/>
      </w:pPr>
      <w:r>
        <w:t xml:space="preserve">NHS England. (n.d.). </w:t>
      </w:r>
      <w:r>
        <w:rPr>
          <w:i/>
          <w:iCs/>
        </w:rPr>
        <w:t>NHS England » Green social prescribing</w:t>
      </w:r>
      <w:r>
        <w:t>. Retrieved October 4, 2023, from https://www.england.nhs.uk/personalisedcare/social-prescribing/green-social-prescribing/</w:t>
      </w:r>
    </w:p>
    <w:p w14:paraId="39DEC325" w14:textId="77777777" w:rsidR="000F2F63" w:rsidRDefault="000F2F63" w:rsidP="000F2F63">
      <w:pPr>
        <w:pStyle w:val="Bibliography"/>
      </w:pPr>
      <w:r>
        <w:t xml:space="preserve">O’Brien, L., McConnachie, S., Hall, C., Forster, J., Dyke, A., Saraev, V., &amp; Jones, G. (2024). Exploring the social and cultural values of trees and woodlands in England: A new composite measure. </w:t>
      </w:r>
      <w:r>
        <w:rPr>
          <w:i/>
          <w:iCs/>
        </w:rPr>
        <w:t>People and Nature</w:t>
      </w:r>
      <w:r>
        <w:t>, pan3.10644. https://doi.org/10.1002/pan3.10644</w:t>
      </w:r>
    </w:p>
    <w:p w14:paraId="31F13204" w14:textId="77777777" w:rsidR="000F2F63" w:rsidRDefault="000F2F63" w:rsidP="000F2F63">
      <w:pPr>
        <w:pStyle w:val="Bibliography"/>
      </w:pPr>
      <w:r>
        <w:lastRenderedPageBreak/>
        <w:t xml:space="preserve">Olden, J. D., Poff, N. L., Douglas, M. R., Douglas, M. E., &amp; Fausch, K. D. (2004). Ecological and evolutionary consequences of biotic homogenization. </w:t>
      </w:r>
      <w:r>
        <w:rPr>
          <w:i/>
          <w:iCs/>
        </w:rPr>
        <w:t>Trends in Ecology &amp; Evolution</w:t>
      </w:r>
      <w:r>
        <w:t xml:space="preserve">, </w:t>
      </w:r>
      <w:r>
        <w:rPr>
          <w:i/>
          <w:iCs/>
        </w:rPr>
        <w:t>19</w:t>
      </w:r>
      <w:r>
        <w:t>(1), 18–24. https://doi.org/10.1016/j.tree.2003.09.010</w:t>
      </w:r>
    </w:p>
    <w:p w14:paraId="0D18998D" w14:textId="77777777" w:rsidR="000F2F63" w:rsidRDefault="000F2F63" w:rsidP="000F2F63">
      <w:pPr>
        <w:pStyle w:val="Bibliography"/>
      </w:pPr>
      <w:r>
        <w:t xml:space="preserve">Paiola, A., Assandri, G., Brambilla, M., Zottini, M., Pedrini, P., &amp; Nascimbene, J. (2020). Exploring the potential of vineyards for biodiversity conservation and delivery of biodiversity-mediated ecosystem services: A global-scale systematic review. </w:t>
      </w:r>
      <w:r>
        <w:rPr>
          <w:i/>
          <w:iCs/>
        </w:rPr>
        <w:t>Science of The Total Environment</w:t>
      </w:r>
      <w:r>
        <w:t xml:space="preserve">, </w:t>
      </w:r>
      <w:r>
        <w:rPr>
          <w:i/>
          <w:iCs/>
        </w:rPr>
        <w:t>706</w:t>
      </w:r>
      <w:r>
        <w:t>, 135839. https://doi.org/10.1016/j.scitotenv.2019.135839</w:t>
      </w:r>
    </w:p>
    <w:p w14:paraId="03C75E63" w14:textId="77777777" w:rsidR="000F2F63" w:rsidRDefault="000F2F63" w:rsidP="000F2F63">
      <w:pPr>
        <w:pStyle w:val="Bibliography"/>
      </w:pPr>
      <w:r>
        <w:t xml:space="preserve">Payne, S. R. (2013). The production of a Perceived Restorativeness Soundscape Scale. </w:t>
      </w:r>
      <w:r>
        <w:rPr>
          <w:i/>
          <w:iCs/>
        </w:rPr>
        <w:t>Applied Acoustics</w:t>
      </w:r>
      <w:r>
        <w:t xml:space="preserve">, </w:t>
      </w:r>
      <w:r>
        <w:rPr>
          <w:i/>
          <w:iCs/>
        </w:rPr>
        <w:t>74</w:t>
      </w:r>
      <w:r>
        <w:t>(2), 255–263. https://doi.org/10.1016/j.apacoust.2011.11.005</w:t>
      </w:r>
    </w:p>
    <w:p w14:paraId="127CBD3B" w14:textId="77777777" w:rsidR="000F2F63" w:rsidRDefault="000F2F63" w:rsidP="000F2F63">
      <w:pPr>
        <w:pStyle w:val="Bibliography"/>
      </w:pPr>
      <w:r>
        <w:t xml:space="preserve">Peng-Li, D., Andersen, T., Finlayson, G., Byrne, D. V., &amp; Wang, Q. J. (2022). The impact of environmental sounds on food reward. </w:t>
      </w:r>
      <w:r>
        <w:rPr>
          <w:i/>
          <w:iCs/>
        </w:rPr>
        <w:t>Physiology &amp; Behavior</w:t>
      </w:r>
      <w:r>
        <w:t xml:space="preserve">, </w:t>
      </w:r>
      <w:r>
        <w:rPr>
          <w:i/>
          <w:iCs/>
        </w:rPr>
        <w:t>245</w:t>
      </w:r>
      <w:r>
        <w:t>, 113689. https://doi.org/10.1016/j.physbeh.2021.113689</w:t>
      </w:r>
    </w:p>
    <w:p w14:paraId="56743BED" w14:textId="77777777" w:rsidR="000F2F63" w:rsidRDefault="000F2F63" w:rsidP="000F2F63">
      <w:pPr>
        <w:pStyle w:val="Bibliography"/>
      </w:pPr>
      <w:r>
        <w:t xml:space="preserve">Pieretti, N., Farina, A., &amp; Morri, D. (2011). A new methodology to infer the singing activity of an avian community: The Acoustic Complexity Index (ACI). </w:t>
      </w:r>
      <w:r>
        <w:rPr>
          <w:i/>
          <w:iCs/>
        </w:rPr>
        <w:t>Ecological Indicators</w:t>
      </w:r>
      <w:r>
        <w:t xml:space="preserve">, </w:t>
      </w:r>
      <w:r>
        <w:rPr>
          <w:i/>
          <w:iCs/>
        </w:rPr>
        <w:t>11</w:t>
      </w:r>
      <w:r>
        <w:t>(3), 868–873. https://doi.org/10.1016/j.ecolind.2010.11.005</w:t>
      </w:r>
    </w:p>
    <w:p w14:paraId="442BD57B" w14:textId="77777777" w:rsidR="000F2F63" w:rsidRDefault="000F2F63" w:rsidP="000F2F63">
      <w:pPr>
        <w:pStyle w:val="Bibliography"/>
      </w:pPr>
      <w:r>
        <w:t xml:space="preserve">Pithon, J. A., Beaujouan, V., Daniel, H., Pain, G., &amp; Vallet, J. (2016). Are vineyards important habitats for birds at local or landscape scales? </w:t>
      </w:r>
      <w:r>
        <w:rPr>
          <w:i/>
          <w:iCs/>
        </w:rPr>
        <w:t>Basic and Applied Ecology</w:t>
      </w:r>
      <w:r>
        <w:t xml:space="preserve">, </w:t>
      </w:r>
      <w:r>
        <w:rPr>
          <w:i/>
          <w:iCs/>
        </w:rPr>
        <w:t>17</w:t>
      </w:r>
      <w:r>
        <w:t>(3), 240–251. https://doi.org/10.1016/j.baae.2015.12.004</w:t>
      </w:r>
    </w:p>
    <w:p w14:paraId="60A9961D" w14:textId="77777777" w:rsidR="000F2F63" w:rsidRDefault="000F2F63" w:rsidP="000F2F63">
      <w:pPr>
        <w:pStyle w:val="Bibliography"/>
      </w:pPr>
      <w:r>
        <w:t xml:space="preserve">R Core Team. (2021). </w:t>
      </w:r>
      <w:r>
        <w:rPr>
          <w:i/>
          <w:iCs/>
        </w:rPr>
        <w:t>R: A language and environment for statistical computing.</w:t>
      </w:r>
      <w:r>
        <w:t xml:space="preserve"> (4.3.0) [Computer software]. R Foundation for Statistical Computing. https://www.R-project.org/</w:t>
      </w:r>
    </w:p>
    <w:p w14:paraId="64F0CCD8" w14:textId="77777777" w:rsidR="000F2F63" w:rsidRDefault="000F2F63" w:rsidP="000F2F63">
      <w:pPr>
        <w:pStyle w:val="Bibliography"/>
      </w:pPr>
      <w:r>
        <w:t xml:space="preserve">Ratcliffe, E. (2021). Sound and Soundscape in Restorative Natural Environments: A Narrative Literature Review. </w:t>
      </w:r>
      <w:r>
        <w:rPr>
          <w:i/>
          <w:iCs/>
        </w:rPr>
        <w:t>Frontiers in Psychology</w:t>
      </w:r>
      <w:r>
        <w:t xml:space="preserve">, </w:t>
      </w:r>
      <w:r>
        <w:rPr>
          <w:i/>
          <w:iCs/>
        </w:rPr>
        <w:t>12</w:t>
      </w:r>
      <w:r>
        <w:t>. https://www.frontiersin.org/articles/10.3389/fpsyg.2021.570563</w:t>
      </w:r>
    </w:p>
    <w:p w14:paraId="04EF7368" w14:textId="77777777" w:rsidR="000F2F63" w:rsidRDefault="000F2F63" w:rsidP="000F2F63">
      <w:pPr>
        <w:pStyle w:val="Bibliography"/>
      </w:pPr>
      <w:r>
        <w:t xml:space="preserve">Ratcliffe, E., Gatersleben, B., &amp; Sowden, P. T. (2013). Bird sounds and their contributions to perceived attention restoration and stress recovery. </w:t>
      </w:r>
      <w:r>
        <w:rPr>
          <w:i/>
          <w:iCs/>
        </w:rPr>
        <w:t>Journal of Environmental Psychology</w:t>
      </w:r>
      <w:r>
        <w:t xml:space="preserve">, </w:t>
      </w:r>
      <w:r>
        <w:rPr>
          <w:i/>
          <w:iCs/>
        </w:rPr>
        <w:t>36</w:t>
      </w:r>
      <w:r>
        <w:t>, 221–228. https://doi.org/10.1016/j.jenvp.2013.08.004</w:t>
      </w:r>
    </w:p>
    <w:p w14:paraId="712B16B3" w14:textId="77777777" w:rsidR="000F2F63" w:rsidRDefault="000F2F63" w:rsidP="000F2F63">
      <w:pPr>
        <w:pStyle w:val="Bibliography"/>
      </w:pPr>
      <w:r>
        <w:lastRenderedPageBreak/>
        <w:t xml:space="preserve">Reif, J., &amp; Vermouzek, Z. (2019). Collapse of farmland bird populations in an Eastern European country following its EU accession. </w:t>
      </w:r>
      <w:r>
        <w:rPr>
          <w:i/>
          <w:iCs/>
        </w:rPr>
        <w:t>Conservation Letters</w:t>
      </w:r>
      <w:r>
        <w:t xml:space="preserve">, </w:t>
      </w:r>
      <w:r>
        <w:rPr>
          <w:i/>
          <w:iCs/>
        </w:rPr>
        <w:t>12</w:t>
      </w:r>
      <w:r>
        <w:t>(1), e12585. https://doi.org/10.1111/conl.12585</w:t>
      </w:r>
    </w:p>
    <w:p w14:paraId="1D12BA87" w14:textId="77777777" w:rsidR="000F2F63" w:rsidRDefault="000F2F63" w:rsidP="000F2F63">
      <w:pPr>
        <w:pStyle w:val="Bibliography"/>
      </w:pPr>
      <w:r>
        <w:t xml:space="preserve">Revelle, W. (2024). </w:t>
      </w:r>
      <w:r>
        <w:rPr>
          <w:i/>
          <w:iCs/>
        </w:rPr>
        <w:t>_psych: Procedures for Psychological, Psychometric, and Personality   Research_.</w:t>
      </w:r>
      <w:r>
        <w:t xml:space="preserve"> (R package version 2.4.3,) [Computer software]. https://CRAN.R-project.org/package=psych</w:t>
      </w:r>
    </w:p>
    <w:p w14:paraId="728A9D4A" w14:textId="77777777" w:rsidR="000F2F63" w:rsidRDefault="000F2F63" w:rsidP="000F2F63">
      <w:pPr>
        <w:pStyle w:val="Bibliography"/>
      </w:pPr>
      <w:r>
        <w:t xml:space="preserve">Richardson, E. A., &amp; Mitchell, R. (2010). Gender differences in relationships between urban green space and health in the United Kingdom. </w:t>
      </w:r>
      <w:r>
        <w:rPr>
          <w:i/>
          <w:iCs/>
        </w:rPr>
        <w:t>Social Science &amp; Medicine</w:t>
      </w:r>
      <w:r>
        <w:t xml:space="preserve">, </w:t>
      </w:r>
      <w:r>
        <w:rPr>
          <w:i/>
          <w:iCs/>
        </w:rPr>
        <w:t>71</w:t>
      </w:r>
      <w:r>
        <w:t>(3), 568–575. https://doi.org/10.1016/j.socscimed.2010.04.015</w:t>
      </w:r>
    </w:p>
    <w:p w14:paraId="4AC10E54" w14:textId="77777777" w:rsidR="000F2F63" w:rsidRDefault="000F2F63" w:rsidP="000F2F63">
      <w:pPr>
        <w:pStyle w:val="Bibliography"/>
      </w:pPr>
      <w:r>
        <w:t xml:space="preserve">Rigal, S., Dakos, V., Alonso, H., Auniņš, A., Benkő, Z., Brotons, L., Chodkiewicz, T., Chylarecki, P., de Carli, E., del Moral, J. C., Domşa, C., Escandell, V., Fontaine, B., Foppen, R., Gregory, R., Harris, S., Herrando, S., Husby, M., Ieronymidou, C., … Devictor, V. (2023). Farmland practices are driving bird population decline across Europe. </w:t>
      </w:r>
      <w:r>
        <w:rPr>
          <w:i/>
          <w:iCs/>
        </w:rPr>
        <w:t>Proceedings of the National Academy of Sciences</w:t>
      </w:r>
      <w:r>
        <w:t xml:space="preserve">, </w:t>
      </w:r>
      <w:r>
        <w:rPr>
          <w:i/>
          <w:iCs/>
        </w:rPr>
        <w:t>120</w:t>
      </w:r>
      <w:r>
        <w:t>(21), e2216573120. https://doi.org/10.1073/pnas.2216573120</w:t>
      </w:r>
    </w:p>
    <w:p w14:paraId="6B4F7C76" w14:textId="77777777" w:rsidR="000F2F63" w:rsidRDefault="000F2F63" w:rsidP="000F2F63">
      <w:pPr>
        <w:pStyle w:val="Bibliography"/>
      </w:pPr>
      <w:r>
        <w:t xml:space="preserve">Rosenberg, K. V., Dokter, A. M., Blancher, P. J., Sauer, J. R., Smith, A. C., Smith, P. A., Stanton, J. C., Panjabi, A., Helft, L., Parr, M., &amp; Marra, P. P. (2019). Decline of the North American avifauna. </w:t>
      </w:r>
      <w:r>
        <w:rPr>
          <w:i/>
          <w:iCs/>
        </w:rPr>
        <w:t>Science</w:t>
      </w:r>
      <w:r>
        <w:t xml:space="preserve">, </w:t>
      </w:r>
      <w:r>
        <w:rPr>
          <w:i/>
          <w:iCs/>
        </w:rPr>
        <w:t>366</w:t>
      </w:r>
      <w:r>
        <w:t>(6461), 120–124. https://doi.org/10.1126/science.aaw1313</w:t>
      </w:r>
    </w:p>
    <w:p w14:paraId="6366B3CD" w14:textId="77777777" w:rsidR="000F2F63" w:rsidRDefault="000F2F63" w:rsidP="000F2F63">
      <w:pPr>
        <w:pStyle w:val="Bibliography"/>
      </w:pPr>
      <w:r>
        <w:t xml:space="preserve">Schebella, M. F., Weber, D., Lindsey, K., &amp; Daniels, C. B. (2017). For the Love of Nature: Exploring the Importance of Species Diversity and Micro-Variables Associated with Favorite Outdoor Places. </w:t>
      </w:r>
      <w:r>
        <w:rPr>
          <w:i/>
          <w:iCs/>
        </w:rPr>
        <w:t>Frontiers in Psychology</w:t>
      </w:r>
      <w:r>
        <w:t xml:space="preserve">, </w:t>
      </w:r>
      <w:r>
        <w:rPr>
          <w:i/>
          <w:iCs/>
        </w:rPr>
        <w:t>8</w:t>
      </w:r>
      <w:r>
        <w:t>. https://www.frontiersin.org/articles/10.3389/fpsyg.2017.02094</w:t>
      </w:r>
    </w:p>
    <w:p w14:paraId="760C9FE7" w14:textId="77777777" w:rsidR="000F2F63" w:rsidRDefault="000F2F63" w:rsidP="000F2F63">
      <w:pPr>
        <w:pStyle w:val="Bibliography"/>
      </w:pPr>
      <w:r>
        <w:t xml:space="preserve">Schweizer, C., Edwards, R. D., Bayer-Oglesby, L., Gauderman, W. J., Ilacqua, V., Juhani Jantunen, M., Lai, H. K., Nieuwenhuijsen, M., &amp; Künzli, N. (2007). Indoor time–microenvironment–activity patterns in seven regions of Europe. </w:t>
      </w:r>
      <w:r>
        <w:rPr>
          <w:i/>
          <w:iCs/>
        </w:rPr>
        <w:t>Journal of Exposure Science &amp; Environmental Epidemiology</w:t>
      </w:r>
      <w:r>
        <w:t xml:space="preserve">, </w:t>
      </w:r>
      <w:r>
        <w:rPr>
          <w:i/>
          <w:iCs/>
        </w:rPr>
        <w:t>17</w:t>
      </w:r>
      <w:r>
        <w:t>(2), Article 2. https://doi.org/10.1038/sj.jes.7500490</w:t>
      </w:r>
    </w:p>
    <w:p w14:paraId="5D5F585A" w14:textId="77777777" w:rsidR="000F2F63" w:rsidRDefault="000F2F63" w:rsidP="000F2F63">
      <w:pPr>
        <w:pStyle w:val="Bibliography"/>
      </w:pPr>
      <w:r>
        <w:lastRenderedPageBreak/>
        <w:t xml:space="preserve">Sharif, M. Z., Di, N., &amp; Yu, B. (2023). Honeybee (Apis spp.) (Hymenoptera: Apidae) Colony Monitoring Using Acoustic Signals from the Beehive: An Assessment by Global Experts and Our Feedback. </w:t>
      </w:r>
      <w:r>
        <w:rPr>
          <w:i/>
          <w:iCs/>
        </w:rPr>
        <w:t>Agriculture</w:t>
      </w:r>
      <w:r>
        <w:t xml:space="preserve">, </w:t>
      </w:r>
      <w:r>
        <w:rPr>
          <w:i/>
          <w:iCs/>
        </w:rPr>
        <w:t>13</w:t>
      </w:r>
      <w:r>
        <w:t>(4), Article 4. https://doi.org/10.3390/agriculture13040769</w:t>
      </w:r>
    </w:p>
    <w:p w14:paraId="2DCD6337" w14:textId="77777777" w:rsidR="000F2F63" w:rsidRDefault="000F2F63" w:rsidP="000F2F63">
      <w:pPr>
        <w:pStyle w:val="Bibliography"/>
      </w:pPr>
      <w:r>
        <w:t xml:space="preserve">Sigwalt, A., Pain, G., Pancher, A., &amp; Vincent, A. (2012). Collective Innovation Boosts Biodiversity in French Vineyards. </w:t>
      </w:r>
      <w:r>
        <w:rPr>
          <w:i/>
          <w:iCs/>
        </w:rPr>
        <w:t>Journal of Sustainable Agriculture</w:t>
      </w:r>
      <w:r>
        <w:t xml:space="preserve">, </w:t>
      </w:r>
      <w:r>
        <w:rPr>
          <w:i/>
          <w:iCs/>
        </w:rPr>
        <w:t>36</w:t>
      </w:r>
      <w:r>
        <w:t>(3), 337–352. https://doi.org/10.1080/10440046.2011.654008</w:t>
      </w:r>
    </w:p>
    <w:p w14:paraId="3B640BBF" w14:textId="77777777" w:rsidR="000F2F63" w:rsidRDefault="000F2F63" w:rsidP="000F2F63">
      <w:pPr>
        <w:pStyle w:val="Bibliography"/>
      </w:pPr>
      <w:r>
        <w:t xml:space="preserve">Smalley, A. J., White, M. P., Ripley, R., Atack, T. X., Lomas, E., Sharples, M., Coates, P. A., Groom, N., Grand, A., Heneberry, A., Fleming, L. E., &amp; Depledge, M. H. (2022). Forest 404: Using a BBC drama series to explore the impact of nature’s changing soundscapes on human wellbeing and behavior. </w:t>
      </w:r>
      <w:r>
        <w:rPr>
          <w:i/>
          <w:iCs/>
        </w:rPr>
        <w:t>Global Environmental Change</w:t>
      </w:r>
      <w:r>
        <w:t xml:space="preserve">, </w:t>
      </w:r>
      <w:r>
        <w:rPr>
          <w:i/>
          <w:iCs/>
        </w:rPr>
        <w:t>74</w:t>
      </w:r>
      <w:r>
        <w:t>, 102497. https://doi.org/10.1016/j.gloenvcha.2022.102497</w:t>
      </w:r>
    </w:p>
    <w:p w14:paraId="08238544" w14:textId="77777777" w:rsidR="000F2F63" w:rsidRDefault="000F2F63" w:rsidP="000F2F63">
      <w:pPr>
        <w:pStyle w:val="Bibliography"/>
      </w:pPr>
      <w:r>
        <w:t xml:space="preserve">Soga, M., &amp; Gaston, K. J. (2016). Extinction of experience: The loss of human–nature interactions. </w:t>
      </w:r>
      <w:r>
        <w:rPr>
          <w:i/>
          <w:iCs/>
        </w:rPr>
        <w:t>Frontiers in Ecology and the Environment</w:t>
      </w:r>
      <w:r>
        <w:t xml:space="preserve">, </w:t>
      </w:r>
      <w:r>
        <w:rPr>
          <w:i/>
          <w:iCs/>
        </w:rPr>
        <w:t>14</w:t>
      </w:r>
      <w:r>
        <w:t>(2), 94–101. https://doi.org/10.1002/fee.1225</w:t>
      </w:r>
    </w:p>
    <w:p w14:paraId="55BC443D" w14:textId="77777777" w:rsidR="000F2F63" w:rsidRDefault="000F2F63" w:rsidP="000F2F63">
      <w:pPr>
        <w:pStyle w:val="Bibliography"/>
      </w:pPr>
      <w:r>
        <w:t xml:space="preserve">Stobbe, E., Sundermann, J., Ascone, L., &amp; Kühn, S. (2022). Birdsongs alleviate anxiety and paranoia in healthy participants. </w:t>
      </w:r>
      <w:r>
        <w:rPr>
          <w:i/>
          <w:iCs/>
        </w:rPr>
        <w:t>Scientific Reports</w:t>
      </w:r>
      <w:r>
        <w:t xml:space="preserve">, </w:t>
      </w:r>
      <w:r>
        <w:rPr>
          <w:i/>
          <w:iCs/>
        </w:rPr>
        <w:t>12</w:t>
      </w:r>
      <w:r>
        <w:t>(1), Article 1. https://doi.org/10.1038/s41598-022-20841-0</w:t>
      </w:r>
    </w:p>
    <w:p w14:paraId="3292BD64" w14:textId="77777777" w:rsidR="000F2F63" w:rsidRDefault="000F2F63" w:rsidP="000F2F63">
      <w:pPr>
        <w:pStyle w:val="Bibliography"/>
      </w:pPr>
      <w:r>
        <w:t xml:space="preserve">Sueur, J., AUBIN, T., &amp; Simonis, C. (2008). Seewave, a Free Modular Tool for Sound Analysis and Synthesis. </w:t>
      </w:r>
      <w:r>
        <w:rPr>
          <w:i/>
          <w:iCs/>
        </w:rPr>
        <w:t>Bioacoustics</w:t>
      </w:r>
      <w:r>
        <w:t xml:space="preserve">, </w:t>
      </w:r>
      <w:r>
        <w:rPr>
          <w:i/>
          <w:iCs/>
        </w:rPr>
        <w:t>18</w:t>
      </w:r>
      <w:r>
        <w:t>(2), 213–226. https://doi.org/10.1080/09524622.2008.9753600</w:t>
      </w:r>
    </w:p>
    <w:p w14:paraId="42786804" w14:textId="77777777" w:rsidR="000F2F63" w:rsidRDefault="000F2F63" w:rsidP="000F2F63">
      <w:pPr>
        <w:pStyle w:val="Bibliography"/>
      </w:pPr>
      <w:r>
        <w:t xml:space="preserve">Sussex Modern. (2023). </w:t>
      </w:r>
      <w:r>
        <w:rPr>
          <w:i/>
          <w:iCs/>
        </w:rPr>
        <w:t>Sussex Wine Tourism: A Plan for Growth</w:t>
      </w:r>
      <w:r>
        <w:t>. https://sussexmodern.org.uk/sussexwinetourism/</w:t>
      </w:r>
    </w:p>
    <w:p w14:paraId="203B2E42" w14:textId="77777777" w:rsidR="000F2F63" w:rsidRDefault="000F2F63" w:rsidP="000F2F63">
      <w:pPr>
        <w:pStyle w:val="Bibliography"/>
      </w:pPr>
      <w:r>
        <w:t xml:space="preserve">SWGB. (2020). </w:t>
      </w:r>
      <w:r>
        <w:rPr>
          <w:i/>
          <w:iCs/>
        </w:rPr>
        <w:t>“WineGB Now has its Own Sustainability Scheme.”. WineGB Annual Report</w:t>
      </w:r>
      <w:r>
        <w:t>. https://www. winegb.co.uk/wp-content/uploads/2020/06/SWGBarticle-in-Grape-Press-May-2020.pdf.</w:t>
      </w:r>
    </w:p>
    <w:p w14:paraId="196A546C" w14:textId="77777777" w:rsidR="000F2F63" w:rsidRDefault="000F2F63" w:rsidP="000F2F63">
      <w:pPr>
        <w:pStyle w:val="Bibliography"/>
      </w:pPr>
      <w:r>
        <w:t xml:space="preserve">Uebel, K., Marselle, M., Dean, A. J., Rhodes, J. R., &amp; Bonn, A. (2021). Urban green space soundscapes and their perceived restorativeness. </w:t>
      </w:r>
      <w:r>
        <w:rPr>
          <w:i/>
          <w:iCs/>
        </w:rPr>
        <w:t>People and Nature</w:t>
      </w:r>
      <w:r>
        <w:t xml:space="preserve">, </w:t>
      </w:r>
      <w:r>
        <w:rPr>
          <w:i/>
          <w:iCs/>
        </w:rPr>
        <w:t>3</w:t>
      </w:r>
      <w:r>
        <w:t>(3), 756–769. https://doi.org/10.1002/pan3.10215</w:t>
      </w:r>
    </w:p>
    <w:p w14:paraId="1F3580CA" w14:textId="77777777" w:rsidR="000F2F63" w:rsidRDefault="000F2F63" w:rsidP="000F2F63">
      <w:pPr>
        <w:pStyle w:val="Bibliography"/>
      </w:pPr>
      <w:r>
        <w:lastRenderedPageBreak/>
        <w:t xml:space="preserve">Villanueva-Rivera, L. J., &amp; Pijanowski, B. C. (2018). </w:t>
      </w:r>
      <w:r>
        <w:rPr>
          <w:i/>
          <w:iCs/>
        </w:rPr>
        <w:t>soundecology: Soundscape Ecology</w:t>
      </w:r>
      <w:r>
        <w:t xml:space="preserve"> (1 (3)) [Computer software]. https://cran.r-project.org/web/packages/soundecology/soundecology.pdf</w:t>
      </w:r>
    </w:p>
    <w:p w14:paraId="629A78C8" w14:textId="77777777" w:rsidR="000F2F63" w:rsidRDefault="000F2F63" w:rsidP="000F2F63">
      <w:pPr>
        <w:pStyle w:val="Bibliography"/>
      </w:pPr>
      <w:r>
        <w:t xml:space="preserve">Villanueva-Rivera, L. J., Pijanowski, B. C., Doucette, J., &amp; Pekin, B. (2011). A primer of acoustic analysis for landscape ecologists. </w:t>
      </w:r>
      <w:r>
        <w:rPr>
          <w:i/>
          <w:iCs/>
        </w:rPr>
        <w:t>Landscape Ecology</w:t>
      </w:r>
      <w:r>
        <w:t xml:space="preserve">, </w:t>
      </w:r>
      <w:r>
        <w:rPr>
          <w:i/>
          <w:iCs/>
        </w:rPr>
        <w:t>26</w:t>
      </w:r>
      <w:r>
        <w:t>(9), 1233–1246. https://doi.org/10.1007/s10980-011-9636-9</w:t>
      </w:r>
    </w:p>
    <w:p w14:paraId="5B1881B9" w14:textId="77777777" w:rsidR="000F2F63" w:rsidRDefault="000F2F63" w:rsidP="000F2F63">
      <w:pPr>
        <w:pStyle w:val="Bibliography"/>
      </w:pPr>
      <w:r>
        <w:t xml:space="preserve">Weinzimmer, D., Newman, P., Taff, D., Benfield, J., Lynch, E., &amp; Bell, P. (2014). Human Responses to Simulated Motorized Noise in National Parks. </w:t>
      </w:r>
      <w:r>
        <w:rPr>
          <w:i/>
          <w:iCs/>
        </w:rPr>
        <w:t>Leisure Sciences</w:t>
      </w:r>
      <w:r>
        <w:t xml:space="preserve">, </w:t>
      </w:r>
      <w:r>
        <w:rPr>
          <w:i/>
          <w:iCs/>
        </w:rPr>
        <w:t>36</w:t>
      </w:r>
      <w:r>
        <w:t>(3), 251–267. https://doi.org/10.1080/01490400.2014.888022</w:t>
      </w:r>
    </w:p>
    <w:p w14:paraId="563573B7" w14:textId="77777777" w:rsidR="000F2F63" w:rsidRDefault="000F2F63" w:rsidP="000F2F63">
      <w:pPr>
        <w:pStyle w:val="Bibliography"/>
      </w:pPr>
      <w:r>
        <w:t xml:space="preserve">Winter, S., Bauer, T., Strauss, P., Kratschmer, S., Paredes, D., Popescu, D., Landa, B., Guzmán, G., Gómez, J. A., Guernion, M., Zaller, J. G., &amp; Batáry, P. (2018). Effects of vegetation management intensity on biodiversity and ecosystem services in vineyards: A meta-analysis. </w:t>
      </w:r>
      <w:r>
        <w:rPr>
          <w:i/>
          <w:iCs/>
        </w:rPr>
        <w:t>The Journal of Applied Ecology</w:t>
      </w:r>
      <w:r>
        <w:t xml:space="preserve">, </w:t>
      </w:r>
      <w:r>
        <w:rPr>
          <w:i/>
          <w:iCs/>
        </w:rPr>
        <w:t>55</w:t>
      </w:r>
      <w:r>
        <w:t>(5), 2484–2495. https://doi.org/10.1111/1365-2664.13124</w:t>
      </w:r>
    </w:p>
    <w:p w14:paraId="5BA527B1" w14:textId="77777777" w:rsidR="000F2F63" w:rsidRDefault="000F2F63" w:rsidP="000F2F63">
      <w:pPr>
        <w:pStyle w:val="Bibliography"/>
      </w:pPr>
      <w:r>
        <w:t xml:space="preserve">Zhang, C., Wang, C., Chen, C., Tao, L., Jin, J., Wang, Z., &amp; Jia, B. (2022). Effects of tree canopy on psychological distress: A repeated cross-sectional study before and during the COVID-19 epidemic. </w:t>
      </w:r>
      <w:r>
        <w:rPr>
          <w:i/>
          <w:iCs/>
        </w:rPr>
        <w:t>Environmental Research</w:t>
      </w:r>
      <w:r>
        <w:t xml:space="preserve">, </w:t>
      </w:r>
      <w:r>
        <w:rPr>
          <w:i/>
          <w:iCs/>
        </w:rPr>
        <w:t>203</w:t>
      </w:r>
      <w:r>
        <w:t>, 111795. https://doi.org/10.1016/j.envres.2021.111795</w:t>
      </w:r>
    </w:p>
    <w:p w14:paraId="69F0A6F0" w14:textId="77777777" w:rsidR="000F2F63" w:rsidRDefault="000F2F63" w:rsidP="000F2F63">
      <w:pPr>
        <w:pStyle w:val="Bibliography"/>
      </w:pPr>
      <w:r>
        <w:t xml:space="preserve">Zielonka, N. B., Shutt, J. D., Butler, S. J., &amp; Dicks, L. V. (2024). Management practices, and not surrounding habitats, drive bird and arthropod biodiversity within vineyards. </w:t>
      </w:r>
      <w:r>
        <w:rPr>
          <w:i/>
          <w:iCs/>
        </w:rPr>
        <w:t>Agriculture, Ecosystems &amp; Environment</w:t>
      </w:r>
      <w:r>
        <w:t xml:space="preserve">, </w:t>
      </w:r>
      <w:r>
        <w:rPr>
          <w:i/>
          <w:iCs/>
        </w:rPr>
        <w:t>367</w:t>
      </w:r>
      <w:r>
        <w:t>, 108982. https://doi.org/10.1016/j.agee.2024.108982</w:t>
      </w:r>
    </w:p>
    <w:p w14:paraId="31B10B8B" w14:textId="6E52D593" w:rsidR="00DB6705" w:rsidRPr="001957D0" w:rsidRDefault="002807DE" w:rsidP="00C91C93">
      <w:pPr>
        <w:pStyle w:val="Bibliography"/>
        <w:spacing w:line="360" w:lineRule="auto"/>
        <w:jc w:val="both"/>
        <w:rPr>
          <w:sz w:val="24"/>
          <w:szCs w:val="24"/>
        </w:rPr>
      </w:pPr>
      <w:r>
        <w:rPr>
          <w:sz w:val="24"/>
          <w:szCs w:val="24"/>
        </w:rPr>
        <w:fldChar w:fldCharType="end"/>
      </w:r>
    </w:p>
    <w:sectPr w:rsidR="00DB6705" w:rsidRPr="001957D0" w:rsidSect="00D055DA">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13020" w14:textId="77777777" w:rsidR="00E00BF1" w:rsidRDefault="00E00BF1" w:rsidP="00F07D29">
      <w:pPr>
        <w:spacing w:after="0" w:line="240" w:lineRule="auto"/>
      </w:pPr>
      <w:r>
        <w:separator/>
      </w:r>
    </w:p>
  </w:endnote>
  <w:endnote w:type="continuationSeparator" w:id="0">
    <w:p w14:paraId="7736DB27" w14:textId="77777777" w:rsidR="00E00BF1" w:rsidRDefault="00E00BF1" w:rsidP="00F0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028D4" w14:textId="77777777" w:rsidR="00E00BF1" w:rsidRDefault="00E00BF1" w:rsidP="00F07D29">
      <w:pPr>
        <w:spacing w:after="0" w:line="240" w:lineRule="auto"/>
      </w:pPr>
      <w:r>
        <w:separator/>
      </w:r>
    </w:p>
  </w:footnote>
  <w:footnote w:type="continuationSeparator" w:id="0">
    <w:p w14:paraId="7213937C" w14:textId="77777777" w:rsidR="00E00BF1" w:rsidRDefault="00E00BF1" w:rsidP="00F07D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0391"/>
    <w:multiLevelType w:val="hybridMultilevel"/>
    <w:tmpl w:val="197030F4"/>
    <w:lvl w:ilvl="0" w:tplc="5A247660">
      <w:start w:val="3"/>
      <w:numFmt w:val="bullet"/>
      <w:lvlText w:val=""/>
      <w:lvlJc w:val="left"/>
      <w:pPr>
        <w:ind w:left="360" w:hanging="360"/>
      </w:pPr>
      <w:rPr>
        <w:rFonts w:ascii="Wingdings" w:eastAsiaTheme="minorHAnsi" w:hAnsi="Wingdings"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C955915"/>
    <w:multiLevelType w:val="hybridMultilevel"/>
    <w:tmpl w:val="C50045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EE727E"/>
    <w:multiLevelType w:val="hybridMultilevel"/>
    <w:tmpl w:val="D9AC513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6E5929"/>
    <w:multiLevelType w:val="hybridMultilevel"/>
    <w:tmpl w:val="B0D2DB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980125"/>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3551340D"/>
    <w:multiLevelType w:val="hybridMultilevel"/>
    <w:tmpl w:val="EC809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A17A01"/>
    <w:multiLevelType w:val="hybridMultilevel"/>
    <w:tmpl w:val="A8B821C2"/>
    <w:lvl w:ilvl="0" w:tplc="25021BB8">
      <w:start w:val="1"/>
      <w:numFmt w:val="lowerLetter"/>
      <w:lvlText w:val="(%1)"/>
      <w:lvlJc w:val="left"/>
      <w:pPr>
        <w:ind w:left="1080" w:hanging="360"/>
      </w:pPr>
      <w:rPr>
        <w:rFonts w:hint="default"/>
        <w:i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BB40760"/>
    <w:multiLevelType w:val="hybridMultilevel"/>
    <w:tmpl w:val="477E18DA"/>
    <w:lvl w:ilvl="0" w:tplc="A5785682">
      <w:start w:val="2"/>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8" w15:restartNumberingAfterBreak="0">
    <w:nsid w:val="4CCC6982"/>
    <w:multiLevelType w:val="hybridMultilevel"/>
    <w:tmpl w:val="9DE8797A"/>
    <w:lvl w:ilvl="0" w:tplc="57280EE4">
      <w:start w:val="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200EAB"/>
    <w:multiLevelType w:val="hybridMultilevel"/>
    <w:tmpl w:val="4E1E6B8C"/>
    <w:lvl w:ilvl="0" w:tplc="B9BA999A">
      <w:start w:val="1"/>
      <w:numFmt w:val="lowerLetter"/>
      <w:lvlText w:val="(%1)"/>
      <w:lvlJc w:val="left"/>
      <w:pPr>
        <w:ind w:left="1800" w:hanging="360"/>
      </w:pPr>
      <w:rPr>
        <w:rFonts w:hint="default"/>
        <w:i w:val="0"/>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BFA4BAC"/>
    <w:multiLevelType w:val="hybridMultilevel"/>
    <w:tmpl w:val="BDD2B016"/>
    <w:lvl w:ilvl="0" w:tplc="C3C28360">
      <w:start w:val="1"/>
      <w:numFmt w:val="decimal"/>
      <w:lvlText w:val="%1."/>
      <w:lvlJc w:val="left"/>
      <w:pPr>
        <w:ind w:left="360" w:hanging="360"/>
      </w:pPr>
      <w:rPr>
        <w:rFonts w:hint="default"/>
        <w:b w:val="0"/>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FD94084"/>
    <w:multiLevelType w:val="hybridMultilevel"/>
    <w:tmpl w:val="00121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2F0221"/>
    <w:multiLevelType w:val="hybridMultilevel"/>
    <w:tmpl w:val="50B83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F87E89"/>
    <w:multiLevelType w:val="hybridMultilevel"/>
    <w:tmpl w:val="B7884F8A"/>
    <w:lvl w:ilvl="0" w:tplc="540A99A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B37376"/>
    <w:multiLevelType w:val="hybridMultilevel"/>
    <w:tmpl w:val="57665EBA"/>
    <w:lvl w:ilvl="0" w:tplc="31A4B954">
      <w:start w:val="1"/>
      <w:numFmt w:val="lowerLetter"/>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3B24A24"/>
    <w:multiLevelType w:val="hybridMultilevel"/>
    <w:tmpl w:val="EC8096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77A426A"/>
    <w:multiLevelType w:val="hybridMultilevel"/>
    <w:tmpl w:val="3676CFA2"/>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num w:numId="1" w16cid:durableId="2114396969">
    <w:abstractNumId w:val="9"/>
  </w:num>
  <w:num w:numId="2" w16cid:durableId="1400251362">
    <w:abstractNumId w:val="14"/>
  </w:num>
  <w:num w:numId="3" w16cid:durableId="460416789">
    <w:abstractNumId w:val="5"/>
  </w:num>
  <w:num w:numId="4" w16cid:durableId="523448527">
    <w:abstractNumId w:val="13"/>
  </w:num>
  <w:num w:numId="5" w16cid:durableId="1380668088">
    <w:abstractNumId w:val="11"/>
  </w:num>
  <w:num w:numId="6" w16cid:durableId="537395387">
    <w:abstractNumId w:val="8"/>
  </w:num>
  <w:num w:numId="7" w16cid:durableId="592512544">
    <w:abstractNumId w:val="0"/>
  </w:num>
  <w:num w:numId="8" w16cid:durableId="2020547022">
    <w:abstractNumId w:val="12"/>
  </w:num>
  <w:num w:numId="9" w16cid:durableId="732387611">
    <w:abstractNumId w:val="4"/>
  </w:num>
  <w:num w:numId="10" w16cid:durableId="1681348966">
    <w:abstractNumId w:val="6"/>
  </w:num>
  <w:num w:numId="11" w16cid:durableId="1675919290">
    <w:abstractNumId w:val="1"/>
  </w:num>
  <w:num w:numId="12" w16cid:durableId="23406251">
    <w:abstractNumId w:val="3"/>
  </w:num>
  <w:num w:numId="13" w16cid:durableId="1205288581">
    <w:abstractNumId w:val="15"/>
  </w:num>
  <w:num w:numId="14" w16cid:durableId="1395619816">
    <w:abstractNumId w:val="10"/>
  </w:num>
  <w:num w:numId="15" w16cid:durableId="1283072681">
    <w:abstractNumId w:val="2"/>
  </w:num>
  <w:num w:numId="16" w16cid:durableId="500506732">
    <w:abstractNumId w:val="16"/>
  </w:num>
  <w:num w:numId="17" w16cid:durableId="4519484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BDA"/>
    <w:rsid w:val="000005F4"/>
    <w:rsid w:val="00000617"/>
    <w:rsid w:val="0000170A"/>
    <w:rsid w:val="00003500"/>
    <w:rsid w:val="00003DE6"/>
    <w:rsid w:val="00004CAE"/>
    <w:rsid w:val="00006038"/>
    <w:rsid w:val="0000702E"/>
    <w:rsid w:val="00007121"/>
    <w:rsid w:val="000078B9"/>
    <w:rsid w:val="000079F4"/>
    <w:rsid w:val="000100EF"/>
    <w:rsid w:val="0001079A"/>
    <w:rsid w:val="00010B38"/>
    <w:rsid w:val="00012545"/>
    <w:rsid w:val="0001361F"/>
    <w:rsid w:val="00013CB4"/>
    <w:rsid w:val="000140B4"/>
    <w:rsid w:val="000143D8"/>
    <w:rsid w:val="00015DE6"/>
    <w:rsid w:val="00016176"/>
    <w:rsid w:val="00016610"/>
    <w:rsid w:val="0001697F"/>
    <w:rsid w:val="00016BBA"/>
    <w:rsid w:val="00016E6F"/>
    <w:rsid w:val="00017C73"/>
    <w:rsid w:val="0002017A"/>
    <w:rsid w:val="0002135A"/>
    <w:rsid w:val="00021B05"/>
    <w:rsid w:val="000224A7"/>
    <w:rsid w:val="0002251C"/>
    <w:rsid w:val="0002384B"/>
    <w:rsid w:val="00024746"/>
    <w:rsid w:val="00027C11"/>
    <w:rsid w:val="00027FA7"/>
    <w:rsid w:val="000300DA"/>
    <w:rsid w:val="000308A1"/>
    <w:rsid w:val="00031F62"/>
    <w:rsid w:val="00032113"/>
    <w:rsid w:val="000324EB"/>
    <w:rsid w:val="000327BE"/>
    <w:rsid w:val="0003291A"/>
    <w:rsid w:val="00032BFE"/>
    <w:rsid w:val="00032CD3"/>
    <w:rsid w:val="000358E5"/>
    <w:rsid w:val="00035CDF"/>
    <w:rsid w:val="00035E8A"/>
    <w:rsid w:val="00037A00"/>
    <w:rsid w:val="00037A58"/>
    <w:rsid w:val="00037DB1"/>
    <w:rsid w:val="000407A0"/>
    <w:rsid w:val="00040E58"/>
    <w:rsid w:val="0004118B"/>
    <w:rsid w:val="0004152F"/>
    <w:rsid w:val="00041937"/>
    <w:rsid w:val="00042673"/>
    <w:rsid w:val="0004365E"/>
    <w:rsid w:val="000456DD"/>
    <w:rsid w:val="00045FFA"/>
    <w:rsid w:val="00046E54"/>
    <w:rsid w:val="00047E3C"/>
    <w:rsid w:val="000506DA"/>
    <w:rsid w:val="000515AE"/>
    <w:rsid w:val="00052148"/>
    <w:rsid w:val="00053753"/>
    <w:rsid w:val="00053F0B"/>
    <w:rsid w:val="000544EF"/>
    <w:rsid w:val="00055573"/>
    <w:rsid w:val="00055C86"/>
    <w:rsid w:val="00055F3F"/>
    <w:rsid w:val="000564F4"/>
    <w:rsid w:val="00056CC8"/>
    <w:rsid w:val="0005703C"/>
    <w:rsid w:val="00057256"/>
    <w:rsid w:val="0005727A"/>
    <w:rsid w:val="000575E6"/>
    <w:rsid w:val="00057D33"/>
    <w:rsid w:val="00060934"/>
    <w:rsid w:val="00061810"/>
    <w:rsid w:val="0006181E"/>
    <w:rsid w:val="00061BDF"/>
    <w:rsid w:val="00061C6F"/>
    <w:rsid w:val="00062E2F"/>
    <w:rsid w:val="000630FE"/>
    <w:rsid w:val="00063559"/>
    <w:rsid w:val="00063EBF"/>
    <w:rsid w:val="0006481F"/>
    <w:rsid w:val="00064C6E"/>
    <w:rsid w:val="00064FA9"/>
    <w:rsid w:val="000650A1"/>
    <w:rsid w:val="0006599F"/>
    <w:rsid w:val="00065E27"/>
    <w:rsid w:val="000669E1"/>
    <w:rsid w:val="0006759E"/>
    <w:rsid w:val="000678DF"/>
    <w:rsid w:val="00071CB5"/>
    <w:rsid w:val="00071F10"/>
    <w:rsid w:val="00072A1C"/>
    <w:rsid w:val="000739FD"/>
    <w:rsid w:val="00073D2B"/>
    <w:rsid w:val="0007466E"/>
    <w:rsid w:val="00074A72"/>
    <w:rsid w:val="00074DF6"/>
    <w:rsid w:val="0007525C"/>
    <w:rsid w:val="00075C4F"/>
    <w:rsid w:val="00076D6E"/>
    <w:rsid w:val="00076E07"/>
    <w:rsid w:val="00077A6D"/>
    <w:rsid w:val="0008035F"/>
    <w:rsid w:val="0008060F"/>
    <w:rsid w:val="00080CD9"/>
    <w:rsid w:val="000810E4"/>
    <w:rsid w:val="00082207"/>
    <w:rsid w:val="0008231B"/>
    <w:rsid w:val="00082BAB"/>
    <w:rsid w:val="00082F3C"/>
    <w:rsid w:val="00082FBB"/>
    <w:rsid w:val="000835C2"/>
    <w:rsid w:val="0008513E"/>
    <w:rsid w:val="00085DF5"/>
    <w:rsid w:val="0009072B"/>
    <w:rsid w:val="00090A9B"/>
    <w:rsid w:val="00090BA5"/>
    <w:rsid w:val="000912A0"/>
    <w:rsid w:val="00091726"/>
    <w:rsid w:val="00091F0C"/>
    <w:rsid w:val="00092577"/>
    <w:rsid w:val="000936CF"/>
    <w:rsid w:val="00093CB3"/>
    <w:rsid w:val="00094919"/>
    <w:rsid w:val="00094D6A"/>
    <w:rsid w:val="0009545E"/>
    <w:rsid w:val="000955AE"/>
    <w:rsid w:val="00095E14"/>
    <w:rsid w:val="000968BE"/>
    <w:rsid w:val="000A0776"/>
    <w:rsid w:val="000A15D7"/>
    <w:rsid w:val="000A18C3"/>
    <w:rsid w:val="000A1958"/>
    <w:rsid w:val="000A1A03"/>
    <w:rsid w:val="000A1D10"/>
    <w:rsid w:val="000A1FD5"/>
    <w:rsid w:val="000A37F3"/>
    <w:rsid w:val="000A3F86"/>
    <w:rsid w:val="000A456F"/>
    <w:rsid w:val="000A47E2"/>
    <w:rsid w:val="000A4C7F"/>
    <w:rsid w:val="000A5C12"/>
    <w:rsid w:val="000A5D68"/>
    <w:rsid w:val="000A7B72"/>
    <w:rsid w:val="000B0110"/>
    <w:rsid w:val="000B1003"/>
    <w:rsid w:val="000B105A"/>
    <w:rsid w:val="000B1597"/>
    <w:rsid w:val="000B17C1"/>
    <w:rsid w:val="000B193B"/>
    <w:rsid w:val="000B2BA2"/>
    <w:rsid w:val="000B2D7B"/>
    <w:rsid w:val="000B2F8F"/>
    <w:rsid w:val="000B3ABF"/>
    <w:rsid w:val="000B4724"/>
    <w:rsid w:val="000B4892"/>
    <w:rsid w:val="000B4F4D"/>
    <w:rsid w:val="000B525C"/>
    <w:rsid w:val="000B58AB"/>
    <w:rsid w:val="000B7CE5"/>
    <w:rsid w:val="000B7FAA"/>
    <w:rsid w:val="000C0766"/>
    <w:rsid w:val="000C0BA2"/>
    <w:rsid w:val="000C0C33"/>
    <w:rsid w:val="000C0D7C"/>
    <w:rsid w:val="000C1F97"/>
    <w:rsid w:val="000C2039"/>
    <w:rsid w:val="000C3484"/>
    <w:rsid w:val="000C3B33"/>
    <w:rsid w:val="000C3BA0"/>
    <w:rsid w:val="000C3DFE"/>
    <w:rsid w:val="000C4554"/>
    <w:rsid w:val="000C497D"/>
    <w:rsid w:val="000C4C21"/>
    <w:rsid w:val="000C531B"/>
    <w:rsid w:val="000C5AE7"/>
    <w:rsid w:val="000C5FDA"/>
    <w:rsid w:val="000C6426"/>
    <w:rsid w:val="000C6970"/>
    <w:rsid w:val="000C73AB"/>
    <w:rsid w:val="000C792D"/>
    <w:rsid w:val="000D1198"/>
    <w:rsid w:val="000D13A9"/>
    <w:rsid w:val="000D2170"/>
    <w:rsid w:val="000D2412"/>
    <w:rsid w:val="000D2942"/>
    <w:rsid w:val="000D2C36"/>
    <w:rsid w:val="000D2C76"/>
    <w:rsid w:val="000D3DDB"/>
    <w:rsid w:val="000D3E0A"/>
    <w:rsid w:val="000D5441"/>
    <w:rsid w:val="000D54E7"/>
    <w:rsid w:val="000E076D"/>
    <w:rsid w:val="000E1080"/>
    <w:rsid w:val="000E228D"/>
    <w:rsid w:val="000E2397"/>
    <w:rsid w:val="000E4077"/>
    <w:rsid w:val="000E4D68"/>
    <w:rsid w:val="000E52C9"/>
    <w:rsid w:val="000E5698"/>
    <w:rsid w:val="000E5B2B"/>
    <w:rsid w:val="000E635C"/>
    <w:rsid w:val="000E6E82"/>
    <w:rsid w:val="000E7666"/>
    <w:rsid w:val="000F0411"/>
    <w:rsid w:val="000F1318"/>
    <w:rsid w:val="000F2F63"/>
    <w:rsid w:val="000F3180"/>
    <w:rsid w:val="000F35E7"/>
    <w:rsid w:val="000F4373"/>
    <w:rsid w:val="000F5336"/>
    <w:rsid w:val="000F5B9D"/>
    <w:rsid w:val="000F74E4"/>
    <w:rsid w:val="000F79F5"/>
    <w:rsid w:val="00100106"/>
    <w:rsid w:val="0010012E"/>
    <w:rsid w:val="0010060E"/>
    <w:rsid w:val="00100A97"/>
    <w:rsid w:val="001019BD"/>
    <w:rsid w:val="00102CC1"/>
    <w:rsid w:val="00102CE5"/>
    <w:rsid w:val="00102F3F"/>
    <w:rsid w:val="0010359C"/>
    <w:rsid w:val="00104144"/>
    <w:rsid w:val="001044DD"/>
    <w:rsid w:val="00105460"/>
    <w:rsid w:val="0010588D"/>
    <w:rsid w:val="00106649"/>
    <w:rsid w:val="001066B1"/>
    <w:rsid w:val="00106A6D"/>
    <w:rsid w:val="001103B9"/>
    <w:rsid w:val="00110569"/>
    <w:rsid w:val="00110E4E"/>
    <w:rsid w:val="001110BC"/>
    <w:rsid w:val="00111CF7"/>
    <w:rsid w:val="001122DB"/>
    <w:rsid w:val="00115867"/>
    <w:rsid w:val="001159B6"/>
    <w:rsid w:val="00116503"/>
    <w:rsid w:val="0011654C"/>
    <w:rsid w:val="001200EE"/>
    <w:rsid w:val="00120BD3"/>
    <w:rsid w:val="001213FB"/>
    <w:rsid w:val="00121606"/>
    <w:rsid w:val="00122308"/>
    <w:rsid w:val="00122432"/>
    <w:rsid w:val="00123042"/>
    <w:rsid w:val="00123393"/>
    <w:rsid w:val="001233CA"/>
    <w:rsid w:val="00123CE9"/>
    <w:rsid w:val="00124DE9"/>
    <w:rsid w:val="0012543E"/>
    <w:rsid w:val="001255A4"/>
    <w:rsid w:val="00126133"/>
    <w:rsid w:val="001261C4"/>
    <w:rsid w:val="00126634"/>
    <w:rsid w:val="00126B84"/>
    <w:rsid w:val="00127C62"/>
    <w:rsid w:val="00127D12"/>
    <w:rsid w:val="001302CB"/>
    <w:rsid w:val="00130C7A"/>
    <w:rsid w:val="001322FF"/>
    <w:rsid w:val="00132A8F"/>
    <w:rsid w:val="00133198"/>
    <w:rsid w:val="00133431"/>
    <w:rsid w:val="001335F3"/>
    <w:rsid w:val="00134685"/>
    <w:rsid w:val="0013497B"/>
    <w:rsid w:val="001349D6"/>
    <w:rsid w:val="00134A38"/>
    <w:rsid w:val="00134CDA"/>
    <w:rsid w:val="00134DB0"/>
    <w:rsid w:val="00135D10"/>
    <w:rsid w:val="00136134"/>
    <w:rsid w:val="001364CF"/>
    <w:rsid w:val="001368F5"/>
    <w:rsid w:val="0013745F"/>
    <w:rsid w:val="00137B97"/>
    <w:rsid w:val="0014042F"/>
    <w:rsid w:val="00140DB7"/>
    <w:rsid w:val="00140EE4"/>
    <w:rsid w:val="00141CBD"/>
    <w:rsid w:val="00141EA6"/>
    <w:rsid w:val="001445EA"/>
    <w:rsid w:val="001447A2"/>
    <w:rsid w:val="00145F9B"/>
    <w:rsid w:val="00146982"/>
    <w:rsid w:val="001471E1"/>
    <w:rsid w:val="001500AB"/>
    <w:rsid w:val="00150B36"/>
    <w:rsid w:val="001515FB"/>
    <w:rsid w:val="001533E7"/>
    <w:rsid w:val="001540DB"/>
    <w:rsid w:val="001558A0"/>
    <w:rsid w:val="00155A84"/>
    <w:rsid w:val="00155C01"/>
    <w:rsid w:val="00156831"/>
    <w:rsid w:val="001621EE"/>
    <w:rsid w:val="00162E61"/>
    <w:rsid w:val="00163F6A"/>
    <w:rsid w:val="0016412B"/>
    <w:rsid w:val="00165571"/>
    <w:rsid w:val="00165608"/>
    <w:rsid w:val="00165B59"/>
    <w:rsid w:val="0016707F"/>
    <w:rsid w:val="001675BD"/>
    <w:rsid w:val="00167AD4"/>
    <w:rsid w:val="00167E5E"/>
    <w:rsid w:val="00170A7F"/>
    <w:rsid w:val="001712D7"/>
    <w:rsid w:val="00171B55"/>
    <w:rsid w:val="00172124"/>
    <w:rsid w:val="001727BC"/>
    <w:rsid w:val="00172910"/>
    <w:rsid w:val="00172A2D"/>
    <w:rsid w:val="00173418"/>
    <w:rsid w:val="00175C94"/>
    <w:rsid w:val="00175EE2"/>
    <w:rsid w:val="001767B9"/>
    <w:rsid w:val="00176EC0"/>
    <w:rsid w:val="00180E23"/>
    <w:rsid w:val="00180FC9"/>
    <w:rsid w:val="001814D4"/>
    <w:rsid w:val="001824A6"/>
    <w:rsid w:val="001844D1"/>
    <w:rsid w:val="001872EB"/>
    <w:rsid w:val="00187E97"/>
    <w:rsid w:val="00187ED5"/>
    <w:rsid w:val="00190374"/>
    <w:rsid w:val="001905DE"/>
    <w:rsid w:val="00190E4C"/>
    <w:rsid w:val="001910D2"/>
    <w:rsid w:val="00191A9E"/>
    <w:rsid w:val="00191F21"/>
    <w:rsid w:val="00192A32"/>
    <w:rsid w:val="00192A82"/>
    <w:rsid w:val="001930EB"/>
    <w:rsid w:val="001944B2"/>
    <w:rsid w:val="00194BA9"/>
    <w:rsid w:val="00194EB6"/>
    <w:rsid w:val="001957D0"/>
    <w:rsid w:val="001958CF"/>
    <w:rsid w:val="001967ED"/>
    <w:rsid w:val="00197656"/>
    <w:rsid w:val="00197774"/>
    <w:rsid w:val="001A11F3"/>
    <w:rsid w:val="001A4C51"/>
    <w:rsid w:val="001A4E1E"/>
    <w:rsid w:val="001A4E78"/>
    <w:rsid w:val="001A5331"/>
    <w:rsid w:val="001A58AA"/>
    <w:rsid w:val="001A6017"/>
    <w:rsid w:val="001A649D"/>
    <w:rsid w:val="001A665D"/>
    <w:rsid w:val="001A7D77"/>
    <w:rsid w:val="001A7E42"/>
    <w:rsid w:val="001B0403"/>
    <w:rsid w:val="001B0C50"/>
    <w:rsid w:val="001B1E86"/>
    <w:rsid w:val="001B21FA"/>
    <w:rsid w:val="001B28D0"/>
    <w:rsid w:val="001B34D8"/>
    <w:rsid w:val="001B3699"/>
    <w:rsid w:val="001B3878"/>
    <w:rsid w:val="001B3ED3"/>
    <w:rsid w:val="001B49B4"/>
    <w:rsid w:val="001B4D4A"/>
    <w:rsid w:val="001B5D6B"/>
    <w:rsid w:val="001B627D"/>
    <w:rsid w:val="001B6A59"/>
    <w:rsid w:val="001B6D54"/>
    <w:rsid w:val="001B6DD8"/>
    <w:rsid w:val="001B74F2"/>
    <w:rsid w:val="001C064C"/>
    <w:rsid w:val="001C0B45"/>
    <w:rsid w:val="001C11AA"/>
    <w:rsid w:val="001C1F90"/>
    <w:rsid w:val="001C2049"/>
    <w:rsid w:val="001C262F"/>
    <w:rsid w:val="001C2AAE"/>
    <w:rsid w:val="001C2D8C"/>
    <w:rsid w:val="001C2F9B"/>
    <w:rsid w:val="001C3454"/>
    <w:rsid w:val="001C3CCE"/>
    <w:rsid w:val="001C3F73"/>
    <w:rsid w:val="001C506A"/>
    <w:rsid w:val="001C5318"/>
    <w:rsid w:val="001C5333"/>
    <w:rsid w:val="001C5A86"/>
    <w:rsid w:val="001C75EF"/>
    <w:rsid w:val="001D03E3"/>
    <w:rsid w:val="001D0538"/>
    <w:rsid w:val="001D0762"/>
    <w:rsid w:val="001D094B"/>
    <w:rsid w:val="001D1219"/>
    <w:rsid w:val="001D1753"/>
    <w:rsid w:val="001D21FA"/>
    <w:rsid w:val="001D2B2C"/>
    <w:rsid w:val="001D3C2C"/>
    <w:rsid w:val="001D43A0"/>
    <w:rsid w:val="001D471C"/>
    <w:rsid w:val="001D4A44"/>
    <w:rsid w:val="001D63D3"/>
    <w:rsid w:val="001D6912"/>
    <w:rsid w:val="001D6989"/>
    <w:rsid w:val="001E04CF"/>
    <w:rsid w:val="001E07F7"/>
    <w:rsid w:val="001E167F"/>
    <w:rsid w:val="001E1709"/>
    <w:rsid w:val="001E1F14"/>
    <w:rsid w:val="001E216A"/>
    <w:rsid w:val="001E322E"/>
    <w:rsid w:val="001E3531"/>
    <w:rsid w:val="001E3E9B"/>
    <w:rsid w:val="001E4514"/>
    <w:rsid w:val="001E488E"/>
    <w:rsid w:val="001E4EE8"/>
    <w:rsid w:val="001E56C9"/>
    <w:rsid w:val="001E62F4"/>
    <w:rsid w:val="001E6580"/>
    <w:rsid w:val="001E6817"/>
    <w:rsid w:val="001E736F"/>
    <w:rsid w:val="001E7B6A"/>
    <w:rsid w:val="001F1263"/>
    <w:rsid w:val="001F1454"/>
    <w:rsid w:val="001F170D"/>
    <w:rsid w:val="001F3CF3"/>
    <w:rsid w:val="001F434D"/>
    <w:rsid w:val="001F4EC1"/>
    <w:rsid w:val="001F5934"/>
    <w:rsid w:val="001F6CDF"/>
    <w:rsid w:val="001F7C37"/>
    <w:rsid w:val="001F7F2C"/>
    <w:rsid w:val="002020E1"/>
    <w:rsid w:val="00202C0F"/>
    <w:rsid w:val="00202C58"/>
    <w:rsid w:val="002032F4"/>
    <w:rsid w:val="00203BC5"/>
    <w:rsid w:val="002042E0"/>
    <w:rsid w:val="002051B1"/>
    <w:rsid w:val="0020657F"/>
    <w:rsid w:val="0020775C"/>
    <w:rsid w:val="002077EA"/>
    <w:rsid w:val="00207953"/>
    <w:rsid w:val="00207E51"/>
    <w:rsid w:val="00207F2F"/>
    <w:rsid w:val="00210AD5"/>
    <w:rsid w:val="00211723"/>
    <w:rsid w:val="00211A61"/>
    <w:rsid w:val="002123D7"/>
    <w:rsid w:val="00212D06"/>
    <w:rsid w:val="00213480"/>
    <w:rsid w:val="002140F8"/>
    <w:rsid w:val="00215436"/>
    <w:rsid w:val="00215605"/>
    <w:rsid w:val="002156CE"/>
    <w:rsid w:val="002158D5"/>
    <w:rsid w:val="00215BBA"/>
    <w:rsid w:val="00215C6A"/>
    <w:rsid w:val="00216810"/>
    <w:rsid w:val="002171FB"/>
    <w:rsid w:val="00217D91"/>
    <w:rsid w:val="00217E9C"/>
    <w:rsid w:val="00220B30"/>
    <w:rsid w:val="002218B6"/>
    <w:rsid w:val="002233F5"/>
    <w:rsid w:val="00224922"/>
    <w:rsid w:val="00225014"/>
    <w:rsid w:val="00226462"/>
    <w:rsid w:val="0022672A"/>
    <w:rsid w:val="0022750E"/>
    <w:rsid w:val="00230959"/>
    <w:rsid w:val="002310BE"/>
    <w:rsid w:val="0023197C"/>
    <w:rsid w:val="0023366B"/>
    <w:rsid w:val="00234785"/>
    <w:rsid w:val="00235889"/>
    <w:rsid w:val="00235C8D"/>
    <w:rsid w:val="002366CD"/>
    <w:rsid w:val="00237597"/>
    <w:rsid w:val="002420B3"/>
    <w:rsid w:val="002425C3"/>
    <w:rsid w:val="00242CE6"/>
    <w:rsid w:val="002451ED"/>
    <w:rsid w:val="002458BA"/>
    <w:rsid w:val="00250362"/>
    <w:rsid w:val="00250BC0"/>
    <w:rsid w:val="00251403"/>
    <w:rsid w:val="00254B4A"/>
    <w:rsid w:val="00255C09"/>
    <w:rsid w:val="00260C41"/>
    <w:rsid w:val="002620D2"/>
    <w:rsid w:val="002622B6"/>
    <w:rsid w:val="00262CB2"/>
    <w:rsid w:val="00263504"/>
    <w:rsid w:val="0026545F"/>
    <w:rsid w:val="0026579D"/>
    <w:rsid w:val="002662EB"/>
    <w:rsid w:val="0026662E"/>
    <w:rsid w:val="00266947"/>
    <w:rsid w:val="00266BBA"/>
    <w:rsid w:val="002708DA"/>
    <w:rsid w:val="002724FC"/>
    <w:rsid w:val="00272553"/>
    <w:rsid w:val="00273D1B"/>
    <w:rsid w:val="00273E92"/>
    <w:rsid w:val="0027421F"/>
    <w:rsid w:val="0027455A"/>
    <w:rsid w:val="00274E5D"/>
    <w:rsid w:val="00274FE5"/>
    <w:rsid w:val="0027555C"/>
    <w:rsid w:val="002757AC"/>
    <w:rsid w:val="00275EC2"/>
    <w:rsid w:val="00276A33"/>
    <w:rsid w:val="00277AD7"/>
    <w:rsid w:val="00277B16"/>
    <w:rsid w:val="00277B2D"/>
    <w:rsid w:val="00277F66"/>
    <w:rsid w:val="002807DE"/>
    <w:rsid w:val="00280874"/>
    <w:rsid w:val="0028193A"/>
    <w:rsid w:val="00281FAC"/>
    <w:rsid w:val="00282926"/>
    <w:rsid w:val="00283663"/>
    <w:rsid w:val="0028647C"/>
    <w:rsid w:val="00286650"/>
    <w:rsid w:val="00286E76"/>
    <w:rsid w:val="002871C1"/>
    <w:rsid w:val="00287C39"/>
    <w:rsid w:val="00287FCA"/>
    <w:rsid w:val="00290DFF"/>
    <w:rsid w:val="002910C0"/>
    <w:rsid w:val="00291238"/>
    <w:rsid w:val="0029166B"/>
    <w:rsid w:val="00291EE1"/>
    <w:rsid w:val="0029315D"/>
    <w:rsid w:val="00293B69"/>
    <w:rsid w:val="002942D4"/>
    <w:rsid w:val="00294961"/>
    <w:rsid w:val="00294F94"/>
    <w:rsid w:val="00295143"/>
    <w:rsid w:val="00295B69"/>
    <w:rsid w:val="00295DC4"/>
    <w:rsid w:val="002965ED"/>
    <w:rsid w:val="0029680E"/>
    <w:rsid w:val="002968DA"/>
    <w:rsid w:val="00296F13"/>
    <w:rsid w:val="00296F1E"/>
    <w:rsid w:val="002972A5"/>
    <w:rsid w:val="002A0FFF"/>
    <w:rsid w:val="002A1046"/>
    <w:rsid w:val="002A10F0"/>
    <w:rsid w:val="002A1336"/>
    <w:rsid w:val="002A1BC0"/>
    <w:rsid w:val="002A2115"/>
    <w:rsid w:val="002A2398"/>
    <w:rsid w:val="002A37B1"/>
    <w:rsid w:val="002A4F5B"/>
    <w:rsid w:val="002A53E3"/>
    <w:rsid w:val="002A5474"/>
    <w:rsid w:val="002A7377"/>
    <w:rsid w:val="002B0827"/>
    <w:rsid w:val="002B0B78"/>
    <w:rsid w:val="002B12FA"/>
    <w:rsid w:val="002B18D5"/>
    <w:rsid w:val="002B1B65"/>
    <w:rsid w:val="002B1C01"/>
    <w:rsid w:val="002B2479"/>
    <w:rsid w:val="002B268D"/>
    <w:rsid w:val="002B6961"/>
    <w:rsid w:val="002B6D80"/>
    <w:rsid w:val="002B7016"/>
    <w:rsid w:val="002C0062"/>
    <w:rsid w:val="002C2A3A"/>
    <w:rsid w:val="002C2C09"/>
    <w:rsid w:val="002C2FB0"/>
    <w:rsid w:val="002C3015"/>
    <w:rsid w:val="002C3255"/>
    <w:rsid w:val="002C35DE"/>
    <w:rsid w:val="002C41B8"/>
    <w:rsid w:val="002C68BD"/>
    <w:rsid w:val="002C6BD8"/>
    <w:rsid w:val="002D0334"/>
    <w:rsid w:val="002D044B"/>
    <w:rsid w:val="002D06DE"/>
    <w:rsid w:val="002D0AB4"/>
    <w:rsid w:val="002D0C83"/>
    <w:rsid w:val="002D13A5"/>
    <w:rsid w:val="002D3770"/>
    <w:rsid w:val="002D4107"/>
    <w:rsid w:val="002D45A8"/>
    <w:rsid w:val="002D4B48"/>
    <w:rsid w:val="002D55D0"/>
    <w:rsid w:val="002D687F"/>
    <w:rsid w:val="002D7230"/>
    <w:rsid w:val="002D7233"/>
    <w:rsid w:val="002D729A"/>
    <w:rsid w:val="002D7545"/>
    <w:rsid w:val="002E0DDC"/>
    <w:rsid w:val="002E0F21"/>
    <w:rsid w:val="002E17C4"/>
    <w:rsid w:val="002E294C"/>
    <w:rsid w:val="002E5816"/>
    <w:rsid w:val="002E5F61"/>
    <w:rsid w:val="002E6A66"/>
    <w:rsid w:val="002E6F0A"/>
    <w:rsid w:val="002E7172"/>
    <w:rsid w:val="002E7FED"/>
    <w:rsid w:val="002F1CD0"/>
    <w:rsid w:val="002F1EC5"/>
    <w:rsid w:val="002F2A10"/>
    <w:rsid w:val="002F2A30"/>
    <w:rsid w:val="002F337B"/>
    <w:rsid w:val="002F3EB9"/>
    <w:rsid w:val="002F400A"/>
    <w:rsid w:val="002F48CB"/>
    <w:rsid w:val="002F4A50"/>
    <w:rsid w:val="002F4AE6"/>
    <w:rsid w:val="002F4B2F"/>
    <w:rsid w:val="002F50E7"/>
    <w:rsid w:val="002F5734"/>
    <w:rsid w:val="002F6FC5"/>
    <w:rsid w:val="002F7042"/>
    <w:rsid w:val="0030117F"/>
    <w:rsid w:val="00301C2F"/>
    <w:rsid w:val="00301C52"/>
    <w:rsid w:val="0030248F"/>
    <w:rsid w:val="003025B8"/>
    <w:rsid w:val="0030370D"/>
    <w:rsid w:val="00303D3E"/>
    <w:rsid w:val="00303F67"/>
    <w:rsid w:val="00304130"/>
    <w:rsid w:val="0030434A"/>
    <w:rsid w:val="00304387"/>
    <w:rsid w:val="00305223"/>
    <w:rsid w:val="003066C2"/>
    <w:rsid w:val="00307AD9"/>
    <w:rsid w:val="00307EDC"/>
    <w:rsid w:val="0031042A"/>
    <w:rsid w:val="003106AB"/>
    <w:rsid w:val="00311C2C"/>
    <w:rsid w:val="00311E08"/>
    <w:rsid w:val="00311E54"/>
    <w:rsid w:val="00312114"/>
    <w:rsid w:val="0031247F"/>
    <w:rsid w:val="003141CE"/>
    <w:rsid w:val="003145F9"/>
    <w:rsid w:val="003148E8"/>
    <w:rsid w:val="00314910"/>
    <w:rsid w:val="00315179"/>
    <w:rsid w:val="00316EEE"/>
    <w:rsid w:val="0031717C"/>
    <w:rsid w:val="00317485"/>
    <w:rsid w:val="003176D7"/>
    <w:rsid w:val="00317CA3"/>
    <w:rsid w:val="003205AD"/>
    <w:rsid w:val="0032138A"/>
    <w:rsid w:val="0032141A"/>
    <w:rsid w:val="00321653"/>
    <w:rsid w:val="00321775"/>
    <w:rsid w:val="00321967"/>
    <w:rsid w:val="00321F5A"/>
    <w:rsid w:val="00322A09"/>
    <w:rsid w:val="003236A7"/>
    <w:rsid w:val="0032389E"/>
    <w:rsid w:val="00323F91"/>
    <w:rsid w:val="00324787"/>
    <w:rsid w:val="003254CE"/>
    <w:rsid w:val="00325A04"/>
    <w:rsid w:val="00325F77"/>
    <w:rsid w:val="00326A96"/>
    <w:rsid w:val="00326CFF"/>
    <w:rsid w:val="00326D08"/>
    <w:rsid w:val="0032755C"/>
    <w:rsid w:val="00327892"/>
    <w:rsid w:val="00330092"/>
    <w:rsid w:val="0033067D"/>
    <w:rsid w:val="0033081C"/>
    <w:rsid w:val="00330DBA"/>
    <w:rsid w:val="00331B5A"/>
    <w:rsid w:val="00332035"/>
    <w:rsid w:val="00332234"/>
    <w:rsid w:val="00332F78"/>
    <w:rsid w:val="003335ED"/>
    <w:rsid w:val="00333BD8"/>
    <w:rsid w:val="00333C22"/>
    <w:rsid w:val="00333FFB"/>
    <w:rsid w:val="00334EFE"/>
    <w:rsid w:val="00335122"/>
    <w:rsid w:val="00336C4F"/>
    <w:rsid w:val="00337432"/>
    <w:rsid w:val="0034018C"/>
    <w:rsid w:val="00341500"/>
    <w:rsid w:val="0034277A"/>
    <w:rsid w:val="003430D0"/>
    <w:rsid w:val="00343711"/>
    <w:rsid w:val="00344859"/>
    <w:rsid w:val="00345D63"/>
    <w:rsid w:val="003460E0"/>
    <w:rsid w:val="00346740"/>
    <w:rsid w:val="00346A1A"/>
    <w:rsid w:val="0034723D"/>
    <w:rsid w:val="003474FB"/>
    <w:rsid w:val="00347BAA"/>
    <w:rsid w:val="003501A1"/>
    <w:rsid w:val="00351D70"/>
    <w:rsid w:val="00352005"/>
    <w:rsid w:val="00352768"/>
    <w:rsid w:val="00352AC1"/>
    <w:rsid w:val="0035367E"/>
    <w:rsid w:val="00354ED6"/>
    <w:rsid w:val="00355249"/>
    <w:rsid w:val="00355AFB"/>
    <w:rsid w:val="00355B45"/>
    <w:rsid w:val="00355D68"/>
    <w:rsid w:val="00356875"/>
    <w:rsid w:val="0035775E"/>
    <w:rsid w:val="0035799E"/>
    <w:rsid w:val="0036073C"/>
    <w:rsid w:val="00360CD6"/>
    <w:rsid w:val="00362478"/>
    <w:rsid w:val="003627D1"/>
    <w:rsid w:val="00362CDC"/>
    <w:rsid w:val="00362D7C"/>
    <w:rsid w:val="00363141"/>
    <w:rsid w:val="0036344A"/>
    <w:rsid w:val="00363929"/>
    <w:rsid w:val="00363B9A"/>
    <w:rsid w:val="0036401C"/>
    <w:rsid w:val="00365011"/>
    <w:rsid w:val="003663F3"/>
    <w:rsid w:val="003667C2"/>
    <w:rsid w:val="00367E17"/>
    <w:rsid w:val="00370FEF"/>
    <w:rsid w:val="00371806"/>
    <w:rsid w:val="00371E4A"/>
    <w:rsid w:val="00372807"/>
    <w:rsid w:val="00374B33"/>
    <w:rsid w:val="00374EC2"/>
    <w:rsid w:val="003754B5"/>
    <w:rsid w:val="00375CB5"/>
    <w:rsid w:val="003770D0"/>
    <w:rsid w:val="0038017E"/>
    <w:rsid w:val="003807D5"/>
    <w:rsid w:val="00380B4E"/>
    <w:rsid w:val="00380C1D"/>
    <w:rsid w:val="00380F5F"/>
    <w:rsid w:val="0038183E"/>
    <w:rsid w:val="003821B5"/>
    <w:rsid w:val="003826A7"/>
    <w:rsid w:val="00382858"/>
    <w:rsid w:val="00383182"/>
    <w:rsid w:val="00383DBA"/>
    <w:rsid w:val="003842FC"/>
    <w:rsid w:val="00384E78"/>
    <w:rsid w:val="00386587"/>
    <w:rsid w:val="003879FC"/>
    <w:rsid w:val="00390CA6"/>
    <w:rsid w:val="00391599"/>
    <w:rsid w:val="00392B6B"/>
    <w:rsid w:val="00393552"/>
    <w:rsid w:val="00393CB4"/>
    <w:rsid w:val="00393EE5"/>
    <w:rsid w:val="00393F6F"/>
    <w:rsid w:val="00395738"/>
    <w:rsid w:val="003957E7"/>
    <w:rsid w:val="00395CDE"/>
    <w:rsid w:val="00395DFB"/>
    <w:rsid w:val="00395FE6"/>
    <w:rsid w:val="003960F7"/>
    <w:rsid w:val="0039690E"/>
    <w:rsid w:val="00396EEA"/>
    <w:rsid w:val="003976AF"/>
    <w:rsid w:val="003A0308"/>
    <w:rsid w:val="003A083E"/>
    <w:rsid w:val="003A1A18"/>
    <w:rsid w:val="003A1A24"/>
    <w:rsid w:val="003A3092"/>
    <w:rsid w:val="003A366D"/>
    <w:rsid w:val="003A36B0"/>
    <w:rsid w:val="003A429B"/>
    <w:rsid w:val="003A4358"/>
    <w:rsid w:val="003A44F5"/>
    <w:rsid w:val="003A53C0"/>
    <w:rsid w:val="003A622D"/>
    <w:rsid w:val="003A6A3B"/>
    <w:rsid w:val="003A6ADD"/>
    <w:rsid w:val="003A6F82"/>
    <w:rsid w:val="003A715A"/>
    <w:rsid w:val="003A73A0"/>
    <w:rsid w:val="003A7F45"/>
    <w:rsid w:val="003B038F"/>
    <w:rsid w:val="003B132F"/>
    <w:rsid w:val="003B2508"/>
    <w:rsid w:val="003B55E0"/>
    <w:rsid w:val="003B5A15"/>
    <w:rsid w:val="003B5F9D"/>
    <w:rsid w:val="003B6A5E"/>
    <w:rsid w:val="003C0745"/>
    <w:rsid w:val="003C17A4"/>
    <w:rsid w:val="003C1A47"/>
    <w:rsid w:val="003C1E56"/>
    <w:rsid w:val="003C3FC4"/>
    <w:rsid w:val="003C4043"/>
    <w:rsid w:val="003C47EE"/>
    <w:rsid w:val="003C52B8"/>
    <w:rsid w:val="003C535A"/>
    <w:rsid w:val="003C572C"/>
    <w:rsid w:val="003C5C46"/>
    <w:rsid w:val="003C5E0F"/>
    <w:rsid w:val="003D2AE1"/>
    <w:rsid w:val="003D2EEC"/>
    <w:rsid w:val="003D320E"/>
    <w:rsid w:val="003D333C"/>
    <w:rsid w:val="003D394D"/>
    <w:rsid w:val="003D3CFC"/>
    <w:rsid w:val="003D421C"/>
    <w:rsid w:val="003D49E2"/>
    <w:rsid w:val="003D5635"/>
    <w:rsid w:val="003D5B36"/>
    <w:rsid w:val="003D5F3C"/>
    <w:rsid w:val="003D63D8"/>
    <w:rsid w:val="003D71CA"/>
    <w:rsid w:val="003E0F62"/>
    <w:rsid w:val="003E1B93"/>
    <w:rsid w:val="003E1D9E"/>
    <w:rsid w:val="003E23D1"/>
    <w:rsid w:val="003E2AED"/>
    <w:rsid w:val="003E2B91"/>
    <w:rsid w:val="003E3AFD"/>
    <w:rsid w:val="003E3DA0"/>
    <w:rsid w:val="003E4592"/>
    <w:rsid w:val="003E4752"/>
    <w:rsid w:val="003E4DC9"/>
    <w:rsid w:val="003E4EE5"/>
    <w:rsid w:val="003E5C56"/>
    <w:rsid w:val="003E5FA0"/>
    <w:rsid w:val="003E6453"/>
    <w:rsid w:val="003E6686"/>
    <w:rsid w:val="003E7A29"/>
    <w:rsid w:val="003F0C7A"/>
    <w:rsid w:val="003F0DDA"/>
    <w:rsid w:val="003F1371"/>
    <w:rsid w:val="003F1400"/>
    <w:rsid w:val="003F1766"/>
    <w:rsid w:val="003F1CF4"/>
    <w:rsid w:val="003F26C0"/>
    <w:rsid w:val="003F2A6E"/>
    <w:rsid w:val="003F44B8"/>
    <w:rsid w:val="003F47A4"/>
    <w:rsid w:val="003F5BEC"/>
    <w:rsid w:val="003F62A8"/>
    <w:rsid w:val="003F6686"/>
    <w:rsid w:val="003F7672"/>
    <w:rsid w:val="003F79C0"/>
    <w:rsid w:val="003F7B6D"/>
    <w:rsid w:val="00400FDF"/>
    <w:rsid w:val="00400FEE"/>
    <w:rsid w:val="0040139B"/>
    <w:rsid w:val="00402BF2"/>
    <w:rsid w:val="004032C6"/>
    <w:rsid w:val="00404229"/>
    <w:rsid w:val="00404BEC"/>
    <w:rsid w:val="00405875"/>
    <w:rsid w:val="00405A6B"/>
    <w:rsid w:val="00406293"/>
    <w:rsid w:val="00406EC7"/>
    <w:rsid w:val="00407438"/>
    <w:rsid w:val="00410C41"/>
    <w:rsid w:val="00410C9A"/>
    <w:rsid w:val="00411164"/>
    <w:rsid w:val="0041226A"/>
    <w:rsid w:val="00412E1F"/>
    <w:rsid w:val="00413F7E"/>
    <w:rsid w:val="0041479B"/>
    <w:rsid w:val="00414F04"/>
    <w:rsid w:val="00417741"/>
    <w:rsid w:val="00421F6E"/>
    <w:rsid w:val="00422664"/>
    <w:rsid w:val="0042272C"/>
    <w:rsid w:val="004240F5"/>
    <w:rsid w:val="0042447C"/>
    <w:rsid w:val="0042529A"/>
    <w:rsid w:val="00425798"/>
    <w:rsid w:val="00425CFE"/>
    <w:rsid w:val="00426459"/>
    <w:rsid w:val="00426BC9"/>
    <w:rsid w:val="00430FE9"/>
    <w:rsid w:val="00431188"/>
    <w:rsid w:val="0043150F"/>
    <w:rsid w:val="00431656"/>
    <w:rsid w:val="00431BBD"/>
    <w:rsid w:val="004326D9"/>
    <w:rsid w:val="00432B34"/>
    <w:rsid w:val="004334D3"/>
    <w:rsid w:val="004338A6"/>
    <w:rsid w:val="00433B22"/>
    <w:rsid w:val="0043450F"/>
    <w:rsid w:val="00434D13"/>
    <w:rsid w:val="00436DBA"/>
    <w:rsid w:val="00437C3B"/>
    <w:rsid w:val="00440B1F"/>
    <w:rsid w:val="004418B3"/>
    <w:rsid w:val="00441CCD"/>
    <w:rsid w:val="00442EA4"/>
    <w:rsid w:val="00443EB5"/>
    <w:rsid w:val="004440EF"/>
    <w:rsid w:val="004440F2"/>
    <w:rsid w:val="0044500B"/>
    <w:rsid w:val="0045049C"/>
    <w:rsid w:val="00450DC8"/>
    <w:rsid w:val="00451D53"/>
    <w:rsid w:val="00451EF4"/>
    <w:rsid w:val="0045217A"/>
    <w:rsid w:val="004524A8"/>
    <w:rsid w:val="00452DB5"/>
    <w:rsid w:val="004531EA"/>
    <w:rsid w:val="004537E4"/>
    <w:rsid w:val="00453E54"/>
    <w:rsid w:val="004551CE"/>
    <w:rsid w:val="004556E7"/>
    <w:rsid w:val="00455B3E"/>
    <w:rsid w:val="0045682D"/>
    <w:rsid w:val="00456CB3"/>
    <w:rsid w:val="004577F9"/>
    <w:rsid w:val="00457C4C"/>
    <w:rsid w:val="00462997"/>
    <w:rsid w:val="00462B64"/>
    <w:rsid w:val="00462EDC"/>
    <w:rsid w:val="00463780"/>
    <w:rsid w:val="00465BD1"/>
    <w:rsid w:val="00465D68"/>
    <w:rsid w:val="00465F3E"/>
    <w:rsid w:val="004662FF"/>
    <w:rsid w:val="004663FF"/>
    <w:rsid w:val="00467BAC"/>
    <w:rsid w:val="004712F8"/>
    <w:rsid w:val="00471417"/>
    <w:rsid w:val="004716FC"/>
    <w:rsid w:val="00471BA3"/>
    <w:rsid w:val="004724F9"/>
    <w:rsid w:val="00473C3A"/>
    <w:rsid w:val="00476FCF"/>
    <w:rsid w:val="00477824"/>
    <w:rsid w:val="00480B2A"/>
    <w:rsid w:val="00480F00"/>
    <w:rsid w:val="004828F8"/>
    <w:rsid w:val="00482DCF"/>
    <w:rsid w:val="0048305B"/>
    <w:rsid w:val="00484844"/>
    <w:rsid w:val="00484ADF"/>
    <w:rsid w:val="00484EA3"/>
    <w:rsid w:val="00485AF3"/>
    <w:rsid w:val="0048676F"/>
    <w:rsid w:val="00486A04"/>
    <w:rsid w:val="004871BD"/>
    <w:rsid w:val="00487274"/>
    <w:rsid w:val="00487538"/>
    <w:rsid w:val="00487615"/>
    <w:rsid w:val="0049073E"/>
    <w:rsid w:val="0049085E"/>
    <w:rsid w:val="00491552"/>
    <w:rsid w:val="004916D7"/>
    <w:rsid w:val="00491EAB"/>
    <w:rsid w:val="004947C2"/>
    <w:rsid w:val="004952AD"/>
    <w:rsid w:val="004957A1"/>
    <w:rsid w:val="004958A0"/>
    <w:rsid w:val="004959EE"/>
    <w:rsid w:val="00495E04"/>
    <w:rsid w:val="004968B8"/>
    <w:rsid w:val="00496A78"/>
    <w:rsid w:val="00496DAF"/>
    <w:rsid w:val="00496F2B"/>
    <w:rsid w:val="00497034"/>
    <w:rsid w:val="004970DB"/>
    <w:rsid w:val="00497428"/>
    <w:rsid w:val="004A2453"/>
    <w:rsid w:val="004A43EB"/>
    <w:rsid w:val="004A509C"/>
    <w:rsid w:val="004A5965"/>
    <w:rsid w:val="004A5AD5"/>
    <w:rsid w:val="004A606F"/>
    <w:rsid w:val="004A6F7B"/>
    <w:rsid w:val="004A75CF"/>
    <w:rsid w:val="004B0204"/>
    <w:rsid w:val="004B05C3"/>
    <w:rsid w:val="004B117C"/>
    <w:rsid w:val="004B17C9"/>
    <w:rsid w:val="004B25C0"/>
    <w:rsid w:val="004B4445"/>
    <w:rsid w:val="004B4821"/>
    <w:rsid w:val="004B4BC8"/>
    <w:rsid w:val="004B521E"/>
    <w:rsid w:val="004B661E"/>
    <w:rsid w:val="004B6F6A"/>
    <w:rsid w:val="004B7ABA"/>
    <w:rsid w:val="004B7EE1"/>
    <w:rsid w:val="004C02F2"/>
    <w:rsid w:val="004C44A2"/>
    <w:rsid w:val="004C465C"/>
    <w:rsid w:val="004C4BD0"/>
    <w:rsid w:val="004C4CCD"/>
    <w:rsid w:val="004C6396"/>
    <w:rsid w:val="004C64D2"/>
    <w:rsid w:val="004C742F"/>
    <w:rsid w:val="004C79CF"/>
    <w:rsid w:val="004C7A2D"/>
    <w:rsid w:val="004C7C0C"/>
    <w:rsid w:val="004C7D9D"/>
    <w:rsid w:val="004C7E29"/>
    <w:rsid w:val="004D00E0"/>
    <w:rsid w:val="004D05D5"/>
    <w:rsid w:val="004D0EE4"/>
    <w:rsid w:val="004D107E"/>
    <w:rsid w:val="004D1AC2"/>
    <w:rsid w:val="004D1F39"/>
    <w:rsid w:val="004D225B"/>
    <w:rsid w:val="004D27C5"/>
    <w:rsid w:val="004D2DAC"/>
    <w:rsid w:val="004D3BB4"/>
    <w:rsid w:val="004D3FDB"/>
    <w:rsid w:val="004D43F6"/>
    <w:rsid w:val="004D51C2"/>
    <w:rsid w:val="004D5601"/>
    <w:rsid w:val="004D5CDC"/>
    <w:rsid w:val="004D65D7"/>
    <w:rsid w:val="004D72C9"/>
    <w:rsid w:val="004D7D77"/>
    <w:rsid w:val="004E068F"/>
    <w:rsid w:val="004E0C2C"/>
    <w:rsid w:val="004E1157"/>
    <w:rsid w:val="004E1938"/>
    <w:rsid w:val="004E19C7"/>
    <w:rsid w:val="004E1AF2"/>
    <w:rsid w:val="004E21E7"/>
    <w:rsid w:val="004E2464"/>
    <w:rsid w:val="004E278F"/>
    <w:rsid w:val="004E3345"/>
    <w:rsid w:val="004E3473"/>
    <w:rsid w:val="004E3493"/>
    <w:rsid w:val="004E5CA1"/>
    <w:rsid w:val="004E6B34"/>
    <w:rsid w:val="004E6EA4"/>
    <w:rsid w:val="004E7361"/>
    <w:rsid w:val="004F025D"/>
    <w:rsid w:val="004F0941"/>
    <w:rsid w:val="004F11A7"/>
    <w:rsid w:val="004F1B0C"/>
    <w:rsid w:val="004F2418"/>
    <w:rsid w:val="004F2F46"/>
    <w:rsid w:val="004F36DB"/>
    <w:rsid w:val="004F3F49"/>
    <w:rsid w:val="004F4391"/>
    <w:rsid w:val="004F4416"/>
    <w:rsid w:val="004F4461"/>
    <w:rsid w:val="004F51EE"/>
    <w:rsid w:val="004F535B"/>
    <w:rsid w:val="004F6BD0"/>
    <w:rsid w:val="004F75EF"/>
    <w:rsid w:val="004F7760"/>
    <w:rsid w:val="00500B76"/>
    <w:rsid w:val="0050218B"/>
    <w:rsid w:val="0050267F"/>
    <w:rsid w:val="005031BB"/>
    <w:rsid w:val="00503295"/>
    <w:rsid w:val="0050346B"/>
    <w:rsid w:val="00503D5E"/>
    <w:rsid w:val="00503D89"/>
    <w:rsid w:val="00504300"/>
    <w:rsid w:val="00505223"/>
    <w:rsid w:val="005053F5"/>
    <w:rsid w:val="00505AF6"/>
    <w:rsid w:val="00505C29"/>
    <w:rsid w:val="00506956"/>
    <w:rsid w:val="00506B58"/>
    <w:rsid w:val="005072D5"/>
    <w:rsid w:val="00507D7A"/>
    <w:rsid w:val="00510091"/>
    <w:rsid w:val="005101E9"/>
    <w:rsid w:val="005103F5"/>
    <w:rsid w:val="00510B9E"/>
    <w:rsid w:val="00511933"/>
    <w:rsid w:val="00511BA6"/>
    <w:rsid w:val="00512BA7"/>
    <w:rsid w:val="00512F1C"/>
    <w:rsid w:val="00514957"/>
    <w:rsid w:val="005149A2"/>
    <w:rsid w:val="00516230"/>
    <w:rsid w:val="00516400"/>
    <w:rsid w:val="00516E05"/>
    <w:rsid w:val="00517125"/>
    <w:rsid w:val="00517203"/>
    <w:rsid w:val="005175F9"/>
    <w:rsid w:val="005204CE"/>
    <w:rsid w:val="00521B4A"/>
    <w:rsid w:val="00522205"/>
    <w:rsid w:val="005226F7"/>
    <w:rsid w:val="00522E8D"/>
    <w:rsid w:val="00523656"/>
    <w:rsid w:val="0052395E"/>
    <w:rsid w:val="00524B78"/>
    <w:rsid w:val="00525731"/>
    <w:rsid w:val="005257A8"/>
    <w:rsid w:val="0052598D"/>
    <w:rsid w:val="00525CDD"/>
    <w:rsid w:val="00530345"/>
    <w:rsid w:val="00530887"/>
    <w:rsid w:val="005308BF"/>
    <w:rsid w:val="005310A6"/>
    <w:rsid w:val="00531909"/>
    <w:rsid w:val="005328D4"/>
    <w:rsid w:val="00532B3F"/>
    <w:rsid w:val="00532F04"/>
    <w:rsid w:val="00533619"/>
    <w:rsid w:val="00534171"/>
    <w:rsid w:val="005348C1"/>
    <w:rsid w:val="00534F06"/>
    <w:rsid w:val="00534F3A"/>
    <w:rsid w:val="005355AA"/>
    <w:rsid w:val="005368B4"/>
    <w:rsid w:val="00536A1E"/>
    <w:rsid w:val="00536A30"/>
    <w:rsid w:val="00536BD1"/>
    <w:rsid w:val="00536CFA"/>
    <w:rsid w:val="005373DD"/>
    <w:rsid w:val="00537C23"/>
    <w:rsid w:val="00537D18"/>
    <w:rsid w:val="00537E53"/>
    <w:rsid w:val="005409FB"/>
    <w:rsid w:val="0054142D"/>
    <w:rsid w:val="00541737"/>
    <w:rsid w:val="00541AFA"/>
    <w:rsid w:val="00542F44"/>
    <w:rsid w:val="00544F66"/>
    <w:rsid w:val="0054525A"/>
    <w:rsid w:val="005461C0"/>
    <w:rsid w:val="005468B3"/>
    <w:rsid w:val="00546C19"/>
    <w:rsid w:val="00547562"/>
    <w:rsid w:val="00547970"/>
    <w:rsid w:val="005507A0"/>
    <w:rsid w:val="00550E19"/>
    <w:rsid w:val="00550ECA"/>
    <w:rsid w:val="00551892"/>
    <w:rsid w:val="005518D0"/>
    <w:rsid w:val="00551A70"/>
    <w:rsid w:val="00552D1E"/>
    <w:rsid w:val="00553F44"/>
    <w:rsid w:val="00554424"/>
    <w:rsid w:val="00554B33"/>
    <w:rsid w:val="00554FE6"/>
    <w:rsid w:val="00555120"/>
    <w:rsid w:val="00555311"/>
    <w:rsid w:val="00557DD5"/>
    <w:rsid w:val="00560C2A"/>
    <w:rsid w:val="00561D99"/>
    <w:rsid w:val="00562B67"/>
    <w:rsid w:val="005639EB"/>
    <w:rsid w:val="0056454A"/>
    <w:rsid w:val="0056689E"/>
    <w:rsid w:val="00566E60"/>
    <w:rsid w:val="005673B9"/>
    <w:rsid w:val="00567E39"/>
    <w:rsid w:val="00567F39"/>
    <w:rsid w:val="00571142"/>
    <w:rsid w:val="005719E6"/>
    <w:rsid w:val="005727E8"/>
    <w:rsid w:val="00572857"/>
    <w:rsid w:val="00573529"/>
    <w:rsid w:val="00573622"/>
    <w:rsid w:val="00573F2F"/>
    <w:rsid w:val="00574A35"/>
    <w:rsid w:val="005750E9"/>
    <w:rsid w:val="00575680"/>
    <w:rsid w:val="005765AA"/>
    <w:rsid w:val="00576B9A"/>
    <w:rsid w:val="00576EE3"/>
    <w:rsid w:val="00576F11"/>
    <w:rsid w:val="005776FD"/>
    <w:rsid w:val="00580B5B"/>
    <w:rsid w:val="00580DA3"/>
    <w:rsid w:val="00580F01"/>
    <w:rsid w:val="00581C97"/>
    <w:rsid w:val="00581E45"/>
    <w:rsid w:val="00582CEB"/>
    <w:rsid w:val="00583440"/>
    <w:rsid w:val="005834A2"/>
    <w:rsid w:val="00584771"/>
    <w:rsid w:val="005848C7"/>
    <w:rsid w:val="00584C4A"/>
    <w:rsid w:val="00585277"/>
    <w:rsid w:val="00585364"/>
    <w:rsid w:val="0058660A"/>
    <w:rsid w:val="00587207"/>
    <w:rsid w:val="00587C64"/>
    <w:rsid w:val="005907C9"/>
    <w:rsid w:val="00590FCF"/>
    <w:rsid w:val="005911D6"/>
    <w:rsid w:val="00591E43"/>
    <w:rsid w:val="00592300"/>
    <w:rsid w:val="00592B1B"/>
    <w:rsid w:val="00592DB1"/>
    <w:rsid w:val="005931DC"/>
    <w:rsid w:val="00594D17"/>
    <w:rsid w:val="00596306"/>
    <w:rsid w:val="0059686A"/>
    <w:rsid w:val="00597282"/>
    <w:rsid w:val="005A04AB"/>
    <w:rsid w:val="005A08A2"/>
    <w:rsid w:val="005A13B1"/>
    <w:rsid w:val="005A19C6"/>
    <w:rsid w:val="005A1B60"/>
    <w:rsid w:val="005A1FFD"/>
    <w:rsid w:val="005A2637"/>
    <w:rsid w:val="005A28D1"/>
    <w:rsid w:val="005A4180"/>
    <w:rsid w:val="005A4256"/>
    <w:rsid w:val="005A4350"/>
    <w:rsid w:val="005A4F4C"/>
    <w:rsid w:val="005A57F6"/>
    <w:rsid w:val="005A5BB8"/>
    <w:rsid w:val="005A625B"/>
    <w:rsid w:val="005A721B"/>
    <w:rsid w:val="005A7AC7"/>
    <w:rsid w:val="005B0843"/>
    <w:rsid w:val="005B1D18"/>
    <w:rsid w:val="005B2412"/>
    <w:rsid w:val="005B24DC"/>
    <w:rsid w:val="005B4E82"/>
    <w:rsid w:val="005B666D"/>
    <w:rsid w:val="005B6935"/>
    <w:rsid w:val="005B78B6"/>
    <w:rsid w:val="005C0CBF"/>
    <w:rsid w:val="005C0E24"/>
    <w:rsid w:val="005C1B60"/>
    <w:rsid w:val="005C2B6C"/>
    <w:rsid w:val="005C3028"/>
    <w:rsid w:val="005C51A5"/>
    <w:rsid w:val="005C6B50"/>
    <w:rsid w:val="005C6BFC"/>
    <w:rsid w:val="005C7F9E"/>
    <w:rsid w:val="005D02D3"/>
    <w:rsid w:val="005D1C55"/>
    <w:rsid w:val="005D1C6E"/>
    <w:rsid w:val="005D28D8"/>
    <w:rsid w:val="005D2C1F"/>
    <w:rsid w:val="005D2CCC"/>
    <w:rsid w:val="005D3A40"/>
    <w:rsid w:val="005D3D91"/>
    <w:rsid w:val="005D4058"/>
    <w:rsid w:val="005D42A3"/>
    <w:rsid w:val="005D531D"/>
    <w:rsid w:val="005D5732"/>
    <w:rsid w:val="005D5BA9"/>
    <w:rsid w:val="005D6555"/>
    <w:rsid w:val="005D658C"/>
    <w:rsid w:val="005D6991"/>
    <w:rsid w:val="005D6EF2"/>
    <w:rsid w:val="005D70F7"/>
    <w:rsid w:val="005E10B8"/>
    <w:rsid w:val="005E17F9"/>
    <w:rsid w:val="005E1A1A"/>
    <w:rsid w:val="005E2A11"/>
    <w:rsid w:val="005E3390"/>
    <w:rsid w:val="005E47C0"/>
    <w:rsid w:val="005E4AB1"/>
    <w:rsid w:val="005E55FA"/>
    <w:rsid w:val="005E5AFC"/>
    <w:rsid w:val="005E5D82"/>
    <w:rsid w:val="005E64BE"/>
    <w:rsid w:val="005E6D17"/>
    <w:rsid w:val="005E6DD3"/>
    <w:rsid w:val="005E7CCE"/>
    <w:rsid w:val="005F02B6"/>
    <w:rsid w:val="005F1781"/>
    <w:rsid w:val="005F3CEF"/>
    <w:rsid w:val="005F3DC4"/>
    <w:rsid w:val="005F4A88"/>
    <w:rsid w:val="005F4E1E"/>
    <w:rsid w:val="005F52BC"/>
    <w:rsid w:val="005F570D"/>
    <w:rsid w:val="005F6059"/>
    <w:rsid w:val="005F63B2"/>
    <w:rsid w:val="005F64B0"/>
    <w:rsid w:val="005F6AC6"/>
    <w:rsid w:val="005F716F"/>
    <w:rsid w:val="005F7DA2"/>
    <w:rsid w:val="005F7F8E"/>
    <w:rsid w:val="006010E7"/>
    <w:rsid w:val="00601225"/>
    <w:rsid w:val="006017EA"/>
    <w:rsid w:val="0060189E"/>
    <w:rsid w:val="0060194D"/>
    <w:rsid w:val="00602E94"/>
    <w:rsid w:val="00602FEA"/>
    <w:rsid w:val="00603032"/>
    <w:rsid w:val="00603669"/>
    <w:rsid w:val="00603E0D"/>
    <w:rsid w:val="00604C07"/>
    <w:rsid w:val="00604DE9"/>
    <w:rsid w:val="00605AF4"/>
    <w:rsid w:val="006060E1"/>
    <w:rsid w:val="0060620A"/>
    <w:rsid w:val="0060622E"/>
    <w:rsid w:val="006063FB"/>
    <w:rsid w:val="00606825"/>
    <w:rsid w:val="00606E86"/>
    <w:rsid w:val="00606FC8"/>
    <w:rsid w:val="00607260"/>
    <w:rsid w:val="00607341"/>
    <w:rsid w:val="00610F4D"/>
    <w:rsid w:val="00611361"/>
    <w:rsid w:val="00612DA8"/>
    <w:rsid w:val="006146A4"/>
    <w:rsid w:val="0061636B"/>
    <w:rsid w:val="00616512"/>
    <w:rsid w:val="006166B5"/>
    <w:rsid w:val="00616C6F"/>
    <w:rsid w:val="00617015"/>
    <w:rsid w:val="00617399"/>
    <w:rsid w:val="00620129"/>
    <w:rsid w:val="006203E2"/>
    <w:rsid w:val="006213B1"/>
    <w:rsid w:val="00621D1B"/>
    <w:rsid w:val="00622124"/>
    <w:rsid w:val="006233F8"/>
    <w:rsid w:val="00623B9C"/>
    <w:rsid w:val="00624147"/>
    <w:rsid w:val="00624A99"/>
    <w:rsid w:val="00625109"/>
    <w:rsid w:val="00625370"/>
    <w:rsid w:val="006265B2"/>
    <w:rsid w:val="0062673C"/>
    <w:rsid w:val="0062675B"/>
    <w:rsid w:val="00626DCB"/>
    <w:rsid w:val="006273D8"/>
    <w:rsid w:val="00627D42"/>
    <w:rsid w:val="00630198"/>
    <w:rsid w:val="006305C1"/>
    <w:rsid w:val="006316BA"/>
    <w:rsid w:val="00631AA7"/>
    <w:rsid w:val="00633C0C"/>
    <w:rsid w:val="00634E33"/>
    <w:rsid w:val="006350F1"/>
    <w:rsid w:val="00635127"/>
    <w:rsid w:val="00635601"/>
    <w:rsid w:val="0063611B"/>
    <w:rsid w:val="00637720"/>
    <w:rsid w:val="00637D56"/>
    <w:rsid w:val="00640272"/>
    <w:rsid w:val="0064031B"/>
    <w:rsid w:val="00641956"/>
    <w:rsid w:val="00642502"/>
    <w:rsid w:val="00643C8E"/>
    <w:rsid w:val="00644D12"/>
    <w:rsid w:val="00644E83"/>
    <w:rsid w:val="00647435"/>
    <w:rsid w:val="00647A91"/>
    <w:rsid w:val="00647CD3"/>
    <w:rsid w:val="00647FA7"/>
    <w:rsid w:val="00650F4D"/>
    <w:rsid w:val="00654B2E"/>
    <w:rsid w:val="00655195"/>
    <w:rsid w:val="006553AF"/>
    <w:rsid w:val="006557D2"/>
    <w:rsid w:val="00655E3B"/>
    <w:rsid w:val="006566E7"/>
    <w:rsid w:val="00657455"/>
    <w:rsid w:val="006578E1"/>
    <w:rsid w:val="00657979"/>
    <w:rsid w:val="00660B24"/>
    <w:rsid w:val="0066318B"/>
    <w:rsid w:val="00663BA4"/>
    <w:rsid w:val="00665144"/>
    <w:rsid w:val="00665316"/>
    <w:rsid w:val="006655EF"/>
    <w:rsid w:val="00665A70"/>
    <w:rsid w:val="00666796"/>
    <w:rsid w:val="0066684A"/>
    <w:rsid w:val="0066717E"/>
    <w:rsid w:val="006673BB"/>
    <w:rsid w:val="00667680"/>
    <w:rsid w:val="00670CE9"/>
    <w:rsid w:val="006715B5"/>
    <w:rsid w:val="00671896"/>
    <w:rsid w:val="00672419"/>
    <w:rsid w:val="0067269A"/>
    <w:rsid w:val="006732B2"/>
    <w:rsid w:val="0067729D"/>
    <w:rsid w:val="00677BE1"/>
    <w:rsid w:val="00677F14"/>
    <w:rsid w:val="00681AD2"/>
    <w:rsid w:val="00681BDB"/>
    <w:rsid w:val="00681CF0"/>
    <w:rsid w:val="00681F28"/>
    <w:rsid w:val="006822F0"/>
    <w:rsid w:val="00682793"/>
    <w:rsid w:val="00683016"/>
    <w:rsid w:val="00684BA5"/>
    <w:rsid w:val="00684CAC"/>
    <w:rsid w:val="00684FCE"/>
    <w:rsid w:val="0068667E"/>
    <w:rsid w:val="00686A41"/>
    <w:rsid w:val="00686E2A"/>
    <w:rsid w:val="0068717B"/>
    <w:rsid w:val="0068727C"/>
    <w:rsid w:val="00690841"/>
    <w:rsid w:val="00690945"/>
    <w:rsid w:val="006910A8"/>
    <w:rsid w:val="00691359"/>
    <w:rsid w:val="00691A52"/>
    <w:rsid w:val="00692CF1"/>
    <w:rsid w:val="006931FE"/>
    <w:rsid w:val="006935E1"/>
    <w:rsid w:val="0069368C"/>
    <w:rsid w:val="006939B9"/>
    <w:rsid w:val="00693D22"/>
    <w:rsid w:val="00693E84"/>
    <w:rsid w:val="0069408B"/>
    <w:rsid w:val="00695F14"/>
    <w:rsid w:val="00696575"/>
    <w:rsid w:val="00697B7D"/>
    <w:rsid w:val="006A0490"/>
    <w:rsid w:val="006A0B05"/>
    <w:rsid w:val="006A229B"/>
    <w:rsid w:val="006A27C9"/>
    <w:rsid w:val="006A40ED"/>
    <w:rsid w:val="006A69CE"/>
    <w:rsid w:val="006A6BEC"/>
    <w:rsid w:val="006A7263"/>
    <w:rsid w:val="006A7A7C"/>
    <w:rsid w:val="006B2821"/>
    <w:rsid w:val="006B2962"/>
    <w:rsid w:val="006B4282"/>
    <w:rsid w:val="006B4508"/>
    <w:rsid w:val="006B4606"/>
    <w:rsid w:val="006B47B0"/>
    <w:rsid w:val="006B4E83"/>
    <w:rsid w:val="006B51A1"/>
    <w:rsid w:val="006B5397"/>
    <w:rsid w:val="006B575F"/>
    <w:rsid w:val="006B5F60"/>
    <w:rsid w:val="006B5FB5"/>
    <w:rsid w:val="006B68B3"/>
    <w:rsid w:val="006B730C"/>
    <w:rsid w:val="006B77B9"/>
    <w:rsid w:val="006B77BD"/>
    <w:rsid w:val="006C00F3"/>
    <w:rsid w:val="006C0E6B"/>
    <w:rsid w:val="006C1A25"/>
    <w:rsid w:val="006C1E2E"/>
    <w:rsid w:val="006C1E6F"/>
    <w:rsid w:val="006C39F0"/>
    <w:rsid w:val="006C4348"/>
    <w:rsid w:val="006C6A0A"/>
    <w:rsid w:val="006C6D5D"/>
    <w:rsid w:val="006C6E6F"/>
    <w:rsid w:val="006C7573"/>
    <w:rsid w:val="006C7E51"/>
    <w:rsid w:val="006D2DC2"/>
    <w:rsid w:val="006D4250"/>
    <w:rsid w:val="006D4DCA"/>
    <w:rsid w:val="006D52E5"/>
    <w:rsid w:val="006D5DE3"/>
    <w:rsid w:val="006D669E"/>
    <w:rsid w:val="006D699A"/>
    <w:rsid w:val="006D6C2F"/>
    <w:rsid w:val="006D7B4E"/>
    <w:rsid w:val="006D7F75"/>
    <w:rsid w:val="006E12A0"/>
    <w:rsid w:val="006E15C4"/>
    <w:rsid w:val="006E19C9"/>
    <w:rsid w:val="006E2E89"/>
    <w:rsid w:val="006E30F5"/>
    <w:rsid w:val="006E324F"/>
    <w:rsid w:val="006E3638"/>
    <w:rsid w:val="006E3696"/>
    <w:rsid w:val="006E4C36"/>
    <w:rsid w:val="006E5F61"/>
    <w:rsid w:val="006E6169"/>
    <w:rsid w:val="006E6501"/>
    <w:rsid w:val="006E671D"/>
    <w:rsid w:val="006E7389"/>
    <w:rsid w:val="006E7A34"/>
    <w:rsid w:val="006F01BE"/>
    <w:rsid w:val="006F0E04"/>
    <w:rsid w:val="006F1A20"/>
    <w:rsid w:val="006F4732"/>
    <w:rsid w:val="006F4AD4"/>
    <w:rsid w:val="006F4F59"/>
    <w:rsid w:val="006F576A"/>
    <w:rsid w:val="006F6EE1"/>
    <w:rsid w:val="006F787B"/>
    <w:rsid w:val="006F7AB8"/>
    <w:rsid w:val="006F7D67"/>
    <w:rsid w:val="00700981"/>
    <w:rsid w:val="007037CE"/>
    <w:rsid w:val="00703B26"/>
    <w:rsid w:val="007040FC"/>
    <w:rsid w:val="0070424B"/>
    <w:rsid w:val="00704446"/>
    <w:rsid w:val="0070701C"/>
    <w:rsid w:val="00707268"/>
    <w:rsid w:val="007072FF"/>
    <w:rsid w:val="00710CC4"/>
    <w:rsid w:val="00710CF5"/>
    <w:rsid w:val="00711E8F"/>
    <w:rsid w:val="00711F02"/>
    <w:rsid w:val="0071268A"/>
    <w:rsid w:val="00712B57"/>
    <w:rsid w:val="00712F2B"/>
    <w:rsid w:val="00712F4B"/>
    <w:rsid w:val="00714EF2"/>
    <w:rsid w:val="00717564"/>
    <w:rsid w:val="00720309"/>
    <w:rsid w:val="007211AA"/>
    <w:rsid w:val="007216E8"/>
    <w:rsid w:val="00721978"/>
    <w:rsid w:val="00721B63"/>
    <w:rsid w:val="007222D5"/>
    <w:rsid w:val="00722B16"/>
    <w:rsid w:val="00722F7B"/>
    <w:rsid w:val="007238F0"/>
    <w:rsid w:val="00723955"/>
    <w:rsid w:val="00723C97"/>
    <w:rsid w:val="00723E03"/>
    <w:rsid w:val="007248DB"/>
    <w:rsid w:val="00724F31"/>
    <w:rsid w:val="007251F5"/>
    <w:rsid w:val="0072596E"/>
    <w:rsid w:val="00726524"/>
    <w:rsid w:val="00727093"/>
    <w:rsid w:val="00727239"/>
    <w:rsid w:val="00727592"/>
    <w:rsid w:val="00727C39"/>
    <w:rsid w:val="00731314"/>
    <w:rsid w:val="00731A49"/>
    <w:rsid w:val="0073247D"/>
    <w:rsid w:val="0073292E"/>
    <w:rsid w:val="007329DA"/>
    <w:rsid w:val="00732C8E"/>
    <w:rsid w:val="00733BED"/>
    <w:rsid w:val="007355FB"/>
    <w:rsid w:val="00736F75"/>
    <w:rsid w:val="00737164"/>
    <w:rsid w:val="007374E2"/>
    <w:rsid w:val="007406D8"/>
    <w:rsid w:val="007413E1"/>
    <w:rsid w:val="00741CB4"/>
    <w:rsid w:val="0074278F"/>
    <w:rsid w:val="00743B92"/>
    <w:rsid w:val="00743D74"/>
    <w:rsid w:val="00744D7E"/>
    <w:rsid w:val="007460E2"/>
    <w:rsid w:val="00746535"/>
    <w:rsid w:val="00746A7F"/>
    <w:rsid w:val="00747991"/>
    <w:rsid w:val="0075027F"/>
    <w:rsid w:val="00750AF7"/>
    <w:rsid w:val="00750C59"/>
    <w:rsid w:val="0075135D"/>
    <w:rsid w:val="00751FB1"/>
    <w:rsid w:val="0075286E"/>
    <w:rsid w:val="007530C2"/>
    <w:rsid w:val="0075402B"/>
    <w:rsid w:val="007562D9"/>
    <w:rsid w:val="00756C4E"/>
    <w:rsid w:val="00757CFA"/>
    <w:rsid w:val="00757E5A"/>
    <w:rsid w:val="00757F1C"/>
    <w:rsid w:val="00764502"/>
    <w:rsid w:val="00764742"/>
    <w:rsid w:val="007652D6"/>
    <w:rsid w:val="007659DB"/>
    <w:rsid w:val="00765F9D"/>
    <w:rsid w:val="00766357"/>
    <w:rsid w:val="00767443"/>
    <w:rsid w:val="007677F2"/>
    <w:rsid w:val="00767AEE"/>
    <w:rsid w:val="007701F7"/>
    <w:rsid w:val="00770922"/>
    <w:rsid w:val="007711B7"/>
    <w:rsid w:val="00771D84"/>
    <w:rsid w:val="007739AE"/>
    <w:rsid w:val="00774726"/>
    <w:rsid w:val="0077508B"/>
    <w:rsid w:val="0077585C"/>
    <w:rsid w:val="007760CC"/>
    <w:rsid w:val="007773FE"/>
    <w:rsid w:val="00777BAE"/>
    <w:rsid w:val="007810FA"/>
    <w:rsid w:val="007824F7"/>
    <w:rsid w:val="007831A6"/>
    <w:rsid w:val="00783722"/>
    <w:rsid w:val="007840A1"/>
    <w:rsid w:val="00784128"/>
    <w:rsid w:val="0078478A"/>
    <w:rsid w:val="007853CB"/>
    <w:rsid w:val="007872A9"/>
    <w:rsid w:val="0078766A"/>
    <w:rsid w:val="00787750"/>
    <w:rsid w:val="00787E71"/>
    <w:rsid w:val="00790156"/>
    <w:rsid w:val="00790543"/>
    <w:rsid w:val="00790800"/>
    <w:rsid w:val="00791D9C"/>
    <w:rsid w:val="007923C4"/>
    <w:rsid w:val="00792C81"/>
    <w:rsid w:val="00794A72"/>
    <w:rsid w:val="0079510D"/>
    <w:rsid w:val="00795CCE"/>
    <w:rsid w:val="0079666C"/>
    <w:rsid w:val="0079708A"/>
    <w:rsid w:val="0079781C"/>
    <w:rsid w:val="007A0088"/>
    <w:rsid w:val="007A05F9"/>
    <w:rsid w:val="007A0B8A"/>
    <w:rsid w:val="007A0FA8"/>
    <w:rsid w:val="007A0FD8"/>
    <w:rsid w:val="007A26C5"/>
    <w:rsid w:val="007A2E26"/>
    <w:rsid w:val="007A3D68"/>
    <w:rsid w:val="007A4497"/>
    <w:rsid w:val="007A5C12"/>
    <w:rsid w:val="007A6AC3"/>
    <w:rsid w:val="007A6B24"/>
    <w:rsid w:val="007A6DB0"/>
    <w:rsid w:val="007A70CE"/>
    <w:rsid w:val="007A7D48"/>
    <w:rsid w:val="007B0587"/>
    <w:rsid w:val="007B071E"/>
    <w:rsid w:val="007B0DCD"/>
    <w:rsid w:val="007B0F75"/>
    <w:rsid w:val="007B13CA"/>
    <w:rsid w:val="007B1787"/>
    <w:rsid w:val="007B199E"/>
    <w:rsid w:val="007B2B2E"/>
    <w:rsid w:val="007B3043"/>
    <w:rsid w:val="007B335F"/>
    <w:rsid w:val="007B385A"/>
    <w:rsid w:val="007B44E3"/>
    <w:rsid w:val="007B50D7"/>
    <w:rsid w:val="007B5204"/>
    <w:rsid w:val="007B593B"/>
    <w:rsid w:val="007B5A17"/>
    <w:rsid w:val="007B66F0"/>
    <w:rsid w:val="007B7543"/>
    <w:rsid w:val="007B75FB"/>
    <w:rsid w:val="007B783C"/>
    <w:rsid w:val="007B7CA7"/>
    <w:rsid w:val="007B7FC4"/>
    <w:rsid w:val="007C023E"/>
    <w:rsid w:val="007C0617"/>
    <w:rsid w:val="007C0671"/>
    <w:rsid w:val="007C208A"/>
    <w:rsid w:val="007C2791"/>
    <w:rsid w:val="007C2D9B"/>
    <w:rsid w:val="007C310A"/>
    <w:rsid w:val="007C4A4E"/>
    <w:rsid w:val="007C4FEB"/>
    <w:rsid w:val="007C68D2"/>
    <w:rsid w:val="007C6B9F"/>
    <w:rsid w:val="007C6CEE"/>
    <w:rsid w:val="007C7E3E"/>
    <w:rsid w:val="007D0B0E"/>
    <w:rsid w:val="007D0D5B"/>
    <w:rsid w:val="007D1A9C"/>
    <w:rsid w:val="007D2171"/>
    <w:rsid w:val="007D2877"/>
    <w:rsid w:val="007D32F3"/>
    <w:rsid w:val="007D5F97"/>
    <w:rsid w:val="007D6838"/>
    <w:rsid w:val="007D6EE0"/>
    <w:rsid w:val="007D791C"/>
    <w:rsid w:val="007E059C"/>
    <w:rsid w:val="007E0D8E"/>
    <w:rsid w:val="007E1C74"/>
    <w:rsid w:val="007E2E66"/>
    <w:rsid w:val="007E3DD0"/>
    <w:rsid w:val="007E4470"/>
    <w:rsid w:val="007E496F"/>
    <w:rsid w:val="007E53E2"/>
    <w:rsid w:val="007E6BBA"/>
    <w:rsid w:val="007E6C45"/>
    <w:rsid w:val="007E6F88"/>
    <w:rsid w:val="007E77CF"/>
    <w:rsid w:val="007F02A1"/>
    <w:rsid w:val="007F0772"/>
    <w:rsid w:val="007F12DD"/>
    <w:rsid w:val="007F38B6"/>
    <w:rsid w:val="007F3CAE"/>
    <w:rsid w:val="007F474F"/>
    <w:rsid w:val="007F5093"/>
    <w:rsid w:val="007F50FD"/>
    <w:rsid w:val="007F537A"/>
    <w:rsid w:val="007F5898"/>
    <w:rsid w:val="007F5E66"/>
    <w:rsid w:val="007F6349"/>
    <w:rsid w:val="007F6CC1"/>
    <w:rsid w:val="007F70EF"/>
    <w:rsid w:val="007F7898"/>
    <w:rsid w:val="00800274"/>
    <w:rsid w:val="00800CA7"/>
    <w:rsid w:val="00801562"/>
    <w:rsid w:val="00801E64"/>
    <w:rsid w:val="008020BD"/>
    <w:rsid w:val="00802A3D"/>
    <w:rsid w:val="00802DBB"/>
    <w:rsid w:val="00802DD8"/>
    <w:rsid w:val="0080307E"/>
    <w:rsid w:val="008041FD"/>
    <w:rsid w:val="00804724"/>
    <w:rsid w:val="00804B98"/>
    <w:rsid w:val="00806693"/>
    <w:rsid w:val="0080771D"/>
    <w:rsid w:val="008105A4"/>
    <w:rsid w:val="0081330D"/>
    <w:rsid w:val="008144F0"/>
    <w:rsid w:val="008144FD"/>
    <w:rsid w:val="008145D1"/>
    <w:rsid w:val="00814C90"/>
    <w:rsid w:val="008150D4"/>
    <w:rsid w:val="00815377"/>
    <w:rsid w:val="008159D3"/>
    <w:rsid w:val="00815F06"/>
    <w:rsid w:val="008161BE"/>
    <w:rsid w:val="00816496"/>
    <w:rsid w:val="0081669F"/>
    <w:rsid w:val="00816CFD"/>
    <w:rsid w:val="008203FC"/>
    <w:rsid w:val="008207DF"/>
    <w:rsid w:val="0082289E"/>
    <w:rsid w:val="00822DF3"/>
    <w:rsid w:val="00823407"/>
    <w:rsid w:val="008248CD"/>
    <w:rsid w:val="00827396"/>
    <w:rsid w:val="00830142"/>
    <w:rsid w:val="0083057F"/>
    <w:rsid w:val="008306BC"/>
    <w:rsid w:val="008307EF"/>
    <w:rsid w:val="0083094B"/>
    <w:rsid w:val="00830FF7"/>
    <w:rsid w:val="008316D7"/>
    <w:rsid w:val="00832F32"/>
    <w:rsid w:val="008333DA"/>
    <w:rsid w:val="00833B9D"/>
    <w:rsid w:val="008348C5"/>
    <w:rsid w:val="008350A3"/>
    <w:rsid w:val="0083522B"/>
    <w:rsid w:val="00835C75"/>
    <w:rsid w:val="008367D8"/>
    <w:rsid w:val="00837085"/>
    <w:rsid w:val="00837C15"/>
    <w:rsid w:val="008404D8"/>
    <w:rsid w:val="00840AEC"/>
    <w:rsid w:val="00841285"/>
    <w:rsid w:val="00841B70"/>
    <w:rsid w:val="008427AC"/>
    <w:rsid w:val="008430AA"/>
    <w:rsid w:val="0084319A"/>
    <w:rsid w:val="008438D0"/>
    <w:rsid w:val="00843F9A"/>
    <w:rsid w:val="00845B70"/>
    <w:rsid w:val="00845E13"/>
    <w:rsid w:val="00845E30"/>
    <w:rsid w:val="008461DF"/>
    <w:rsid w:val="008468EA"/>
    <w:rsid w:val="00846A7D"/>
    <w:rsid w:val="00846A8D"/>
    <w:rsid w:val="00847657"/>
    <w:rsid w:val="00847735"/>
    <w:rsid w:val="00847A2E"/>
    <w:rsid w:val="00847AE8"/>
    <w:rsid w:val="00851113"/>
    <w:rsid w:val="00851516"/>
    <w:rsid w:val="00851686"/>
    <w:rsid w:val="008522A2"/>
    <w:rsid w:val="008530BC"/>
    <w:rsid w:val="0085320E"/>
    <w:rsid w:val="008539E2"/>
    <w:rsid w:val="0085462F"/>
    <w:rsid w:val="00854AC3"/>
    <w:rsid w:val="00856114"/>
    <w:rsid w:val="0085661D"/>
    <w:rsid w:val="00856E04"/>
    <w:rsid w:val="008579CF"/>
    <w:rsid w:val="00862127"/>
    <w:rsid w:val="008634DA"/>
    <w:rsid w:val="0086670F"/>
    <w:rsid w:val="0086729E"/>
    <w:rsid w:val="00870C82"/>
    <w:rsid w:val="00870E98"/>
    <w:rsid w:val="00872508"/>
    <w:rsid w:val="00872F75"/>
    <w:rsid w:val="008734EB"/>
    <w:rsid w:val="00873E97"/>
    <w:rsid w:val="008742D3"/>
    <w:rsid w:val="00874743"/>
    <w:rsid w:val="008748AD"/>
    <w:rsid w:val="00874FDF"/>
    <w:rsid w:val="0087513E"/>
    <w:rsid w:val="00875505"/>
    <w:rsid w:val="00875E5E"/>
    <w:rsid w:val="00875F1C"/>
    <w:rsid w:val="0087720C"/>
    <w:rsid w:val="0088048D"/>
    <w:rsid w:val="008808D1"/>
    <w:rsid w:val="00880948"/>
    <w:rsid w:val="00882487"/>
    <w:rsid w:val="0088265E"/>
    <w:rsid w:val="0088285E"/>
    <w:rsid w:val="00882CEC"/>
    <w:rsid w:val="008839F4"/>
    <w:rsid w:val="008855C2"/>
    <w:rsid w:val="00885BC9"/>
    <w:rsid w:val="00886791"/>
    <w:rsid w:val="008869A8"/>
    <w:rsid w:val="00886D2D"/>
    <w:rsid w:val="00886D52"/>
    <w:rsid w:val="0089024E"/>
    <w:rsid w:val="008902F2"/>
    <w:rsid w:val="00890BC0"/>
    <w:rsid w:val="00890E10"/>
    <w:rsid w:val="00891966"/>
    <w:rsid w:val="00891C66"/>
    <w:rsid w:val="00891FCC"/>
    <w:rsid w:val="0089244E"/>
    <w:rsid w:val="00893A43"/>
    <w:rsid w:val="0089492F"/>
    <w:rsid w:val="00895063"/>
    <w:rsid w:val="0089514B"/>
    <w:rsid w:val="0089677C"/>
    <w:rsid w:val="008974B5"/>
    <w:rsid w:val="00897500"/>
    <w:rsid w:val="008A09F6"/>
    <w:rsid w:val="008A1244"/>
    <w:rsid w:val="008A2574"/>
    <w:rsid w:val="008A4069"/>
    <w:rsid w:val="008A41A1"/>
    <w:rsid w:val="008A4A0F"/>
    <w:rsid w:val="008A4AF0"/>
    <w:rsid w:val="008A54CB"/>
    <w:rsid w:val="008A58D3"/>
    <w:rsid w:val="008A6252"/>
    <w:rsid w:val="008A6839"/>
    <w:rsid w:val="008A69F9"/>
    <w:rsid w:val="008A70F7"/>
    <w:rsid w:val="008A7404"/>
    <w:rsid w:val="008A79F7"/>
    <w:rsid w:val="008B05A2"/>
    <w:rsid w:val="008B129E"/>
    <w:rsid w:val="008B1553"/>
    <w:rsid w:val="008B1D24"/>
    <w:rsid w:val="008B213A"/>
    <w:rsid w:val="008B264B"/>
    <w:rsid w:val="008B30A8"/>
    <w:rsid w:val="008B313A"/>
    <w:rsid w:val="008B3209"/>
    <w:rsid w:val="008B40AE"/>
    <w:rsid w:val="008B44DD"/>
    <w:rsid w:val="008B59B4"/>
    <w:rsid w:val="008B5D00"/>
    <w:rsid w:val="008B6DFF"/>
    <w:rsid w:val="008B7458"/>
    <w:rsid w:val="008B7BAB"/>
    <w:rsid w:val="008B7C1A"/>
    <w:rsid w:val="008C0D03"/>
    <w:rsid w:val="008C13FE"/>
    <w:rsid w:val="008C21EF"/>
    <w:rsid w:val="008C26F1"/>
    <w:rsid w:val="008C3AC6"/>
    <w:rsid w:val="008C5A8C"/>
    <w:rsid w:val="008C5F6D"/>
    <w:rsid w:val="008C67C8"/>
    <w:rsid w:val="008C6932"/>
    <w:rsid w:val="008C6F65"/>
    <w:rsid w:val="008C7596"/>
    <w:rsid w:val="008D0A95"/>
    <w:rsid w:val="008D0B6C"/>
    <w:rsid w:val="008D0DB4"/>
    <w:rsid w:val="008D0EBF"/>
    <w:rsid w:val="008D1FD5"/>
    <w:rsid w:val="008D2368"/>
    <w:rsid w:val="008D4FD0"/>
    <w:rsid w:val="008D58A6"/>
    <w:rsid w:val="008D5AC6"/>
    <w:rsid w:val="008D5AF3"/>
    <w:rsid w:val="008D5D41"/>
    <w:rsid w:val="008D64B8"/>
    <w:rsid w:val="008D6781"/>
    <w:rsid w:val="008D6886"/>
    <w:rsid w:val="008D6C44"/>
    <w:rsid w:val="008D7797"/>
    <w:rsid w:val="008D7DBA"/>
    <w:rsid w:val="008E0C4B"/>
    <w:rsid w:val="008E15B8"/>
    <w:rsid w:val="008E1981"/>
    <w:rsid w:val="008E280C"/>
    <w:rsid w:val="008E2B3C"/>
    <w:rsid w:val="008E3487"/>
    <w:rsid w:val="008E39AC"/>
    <w:rsid w:val="008E3AAB"/>
    <w:rsid w:val="008E40FC"/>
    <w:rsid w:val="008E5599"/>
    <w:rsid w:val="008F0EB4"/>
    <w:rsid w:val="008F0FFE"/>
    <w:rsid w:val="008F184B"/>
    <w:rsid w:val="008F24A5"/>
    <w:rsid w:val="008F3064"/>
    <w:rsid w:val="008F40F5"/>
    <w:rsid w:val="008F4A78"/>
    <w:rsid w:val="008F4EB0"/>
    <w:rsid w:val="008F4FEF"/>
    <w:rsid w:val="008F5A4F"/>
    <w:rsid w:val="008F5E4D"/>
    <w:rsid w:val="008F612E"/>
    <w:rsid w:val="008F6537"/>
    <w:rsid w:val="008F67DF"/>
    <w:rsid w:val="008F698C"/>
    <w:rsid w:val="008F759A"/>
    <w:rsid w:val="008F7E21"/>
    <w:rsid w:val="00900779"/>
    <w:rsid w:val="009007F4"/>
    <w:rsid w:val="00900CB0"/>
    <w:rsid w:val="00901131"/>
    <w:rsid w:val="009014B6"/>
    <w:rsid w:val="009026CB"/>
    <w:rsid w:val="009029DA"/>
    <w:rsid w:val="00902DCF"/>
    <w:rsid w:val="00903044"/>
    <w:rsid w:val="009039F4"/>
    <w:rsid w:val="00903B6A"/>
    <w:rsid w:val="0090407D"/>
    <w:rsid w:val="009050AD"/>
    <w:rsid w:val="0090522B"/>
    <w:rsid w:val="00905574"/>
    <w:rsid w:val="009056D9"/>
    <w:rsid w:val="00906EBB"/>
    <w:rsid w:val="00906EBF"/>
    <w:rsid w:val="009070FE"/>
    <w:rsid w:val="009076C5"/>
    <w:rsid w:val="009077BF"/>
    <w:rsid w:val="009100ED"/>
    <w:rsid w:val="00910A93"/>
    <w:rsid w:val="00911241"/>
    <w:rsid w:val="00911F9F"/>
    <w:rsid w:val="009122A3"/>
    <w:rsid w:val="009123CB"/>
    <w:rsid w:val="009129C8"/>
    <w:rsid w:val="00912B1E"/>
    <w:rsid w:val="009133BB"/>
    <w:rsid w:val="00914663"/>
    <w:rsid w:val="00915663"/>
    <w:rsid w:val="00915696"/>
    <w:rsid w:val="0091712F"/>
    <w:rsid w:val="0091738C"/>
    <w:rsid w:val="00917992"/>
    <w:rsid w:val="00920A26"/>
    <w:rsid w:val="00920D0B"/>
    <w:rsid w:val="009216BE"/>
    <w:rsid w:val="0092182E"/>
    <w:rsid w:val="009219DA"/>
    <w:rsid w:val="00922243"/>
    <w:rsid w:val="00922E26"/>
    <w:rsid w:val="009232E1"/>
    <w:rsid w:val="00924B1E"/>
    <w:rsid w:val="009255A1"/>
    <w:rsid w:val="0092579E"/>
    <w:rsid w:val="00925AE5"/>
    <w:rsid w:val="009279C8"/>
    <w:rsid w:val="009302FA"/>
    <w:rsid w:val="009308FA"/>
    <w:rsid w:val="00930CCF"/>
    <w:rsid w:val="00930EF3"/>
    <w:rsid w:val="009324C9"/>
    <w:rsid w:val="00933C80"/>
    <w:rsid w:val="00933E76"/>
    <w:rsid w:val="0093447A"/>
    <w:rsid w:val="00934AA6"/>
    <w:rsid w:val="00934B9C"/>
    <w:rsid w:val="009352F9"/>
    <w:rsid w:val="009362E8"/>
    <w:rsid w:val="00936B1D"/>
    <w:rsid w:val="00937CA5"/>
    <w:rsid w:val="0094015B"/>
    <w:rsid w:val="00940FDB"/>
    <w:rsid w:val="00941CDE"/>
    <w:rsid w:val="0094400F"/>
    <w:rsid w:val="00944A9A"/>
    <w:rsid w:val="00944F30"/>
    <w:rsid w:val="00946D2F"/>
    <w:rsid w:val="00952277"/>
    <w:rsid w:val="00952712"/>
    <w:rsid w:val="0095330E"/>
    <w:rsid w:val="00954CF0"/>
    <w:rsid w:val="00955918"/>
    <w:rsid w:val="009571C8"/>
    <w:rsid w:val="0096165F"/>
    <w:rsid w:val="00961E7B"/>
    <w:rsid w:val="00962420"/>
    <w:rsid w:val="00962E08"/>
    <w:rsid w:val="00964094"/>
    <w:rsid w:val="00964C09"/>
    <w:rsid w:val="00967C4E"/>
    <w:rsid w:val="009703D9"/>
    <w:rsid w:val="00970D76"/>
    <w:rsid w:val="00971771"/>
    <w:rsid w:val="00971D22"/>
    <w:rsid w:val="009730A3"/>
    <w:rsid w:val="009736C9"/>
    <w:rsid w:val="009756B8"/>
    <w:rsid w:val="009758F9"/>
    <w:rsid w:val="00975C50"/>
    <w:rsid w:val="00976A82"/>
    <w:rsid w:val="009770EB"/>
    <w:rsid w:val="00977B07"/>
    <w:rsid w:val="00981098"/>
    <w:rsid w:val="00981924"/>
    <w:rsid w:val="00982355"/>
    <w:rsid w:val="0098288F"/>
    <w:rsid w:val="00982C11"/>
    <w:rsid w:val="00983CD5"/>
    <w:rsid w:val="00984428"/>
    <w:rsid w:val="00985A43"/>
    <w:rsid w:val="00985BFC"/>
    <w:rsid w:val="00985D0F"/>
    <w:rsid w:val="00986A4E"/>
    <w:rsid w:val="009870AA"/>
    <w:rsid w:val="009871CA"/>
    <w:rsid w:val="009910C2"/>
    <w:rsid w:val="0099173C"/>
    <w:rsid w:val="00991D2C"/>
    <w:rsid w:val="009920F6"/>
    <w:rsid w:val="00992316"/>
    <w:rsid w:val="00994454"/>
    <w:rsid w:val="0099500F"/>
    <w:rsid w:val="009953F6"/>
    <w:rsid w:val="00995530"/>
    <w:rsid w:val="0099598F"/>
    <w:rsid w:val="00995E09"/>
    <w:rsid w:val="00996A63"/>
    <w:rsid w:val="00996AA9"/>
    <w:rsid w:val="00996ACD"/>
    <w:rsid w:val="009975A0"/>
    <w:rsid w:val="00997BF1"/>
    <w:rsid w:val="009A005D"/>
    <w:rsid w:val="009A0B13"/>
    <w:rsid w:val="009A0E2B"/>
    <w:rsid w:val="009A1300"/>
    <w:rsid w:val="009A259E"/>
    <w:rsid w:val="009A285E"/>
    <w:rsid w:val="009A3039"/>
    <w:rsid w:val="009A420D"/>
    <w:rsid w:val="009A479C"/>
    <w:rsid w:val="009A5D04"/>
    <w:rsid w:val="009A69EC"/>
    <w:rsid w:val="009A6D50"/>
    <w:rsid w:val="009A6F4D"/>
    <w:rsid w:val="009A7556"/>
    <w:rsid w:val="009B0595"/>
    <w:rsid w:val="009B0D68"/>
    <w:rsid w:val="009B0E16"/>
    <w:rsid w:val="009B1097"/>
    <w:rsid w:val="009B1C40"/>
    <w:rsid w:val="009B304C"/>
    <w:rsid w:val="009B3101"/>
    <w:rsid w:val="009B323F"/>
    <w:rsid w:val="009B33CB"/>
    <w:rsid w:val="009B3865"/>
    <w:rsid w:val="009B3952"/>
    <w:rsid w:val="009B3D10"/>
    <w:rsid w:val="009B4A46"/>
    <w:rsid w:val="009B4ED2"/>
    <w:rsid w:val="009B4F2E"/>
    <w:rsid w:val="009B52C9"/>
    <w:rsid w:val="009B63BB"/>
    <w:rsid w:val="009C03AD"/>
    <w:rsid w:val="009C052C"/>
    <w:rsid w:val="009C0AF9"/>
    <w:rsid w:val="009C2598"/>
    <w:rsid w:val="009C2CBE"/>
    <w:rsid w:val="009C3207"/>
    <w:rsid w:val="009C33FE"/>
    <w:rsid w:val="009C3A58"/>
    <w:rsid w:val="009C42AF"/>
    <w:rsid w:val="009C556C"/>
    <w:rsid w:val="009C5FCE"/>
    <w:rsid w:val="009C6692"/>
    <w:rsid w:val="009C6F88"/>
    <w:rsid w:val="009C73E4"/>
    <w:rsid w:val="009C7B47"/>
    <w:rsid w:val="009D0360"/>
    <w:rsid w:val="009D052D"/>
    <w:rsid w:val="009D125A"/>
    <w:rsid w:val="009D2214"/>
    <w:rsid w:val="009D2F62"/>
    <w:rsid w:val="009D322D"/>
    <w:rsid w:val="009D3A00"/>
    <w:rsid w:val="009D4AB1"/>
    <w:rsid w:val="009D5A10"/>
    <w:rsid w:val="009D5C8E"/>
    <w:rsid w:val="009D6785"/>
    <w:rsid w:val="009E0103"/>
    <w:rsid w:val="009E03BE"/>
    <w:rsid w:val="009E0A72"/>
    <w:rsid w:val="009E3170"/>
    <w:rsid w:val="009E334C"/>
    <w:rsid w:val="009E3F8B"/>
    <w:rsid w:val="009E40B3"/>
    <w:rsid w:val="009E4325"/>
    <w:rsid w:val="009E63A3"/>
    <w:rsid w:val="009E6BF4"/>
    <w:rsid w:val="009E7FBB"/>
    <w:rsid w:val="009F0300"/>
    <w:rsid w:val="009F0E7F"/>
    <w:rsid w:val="009F14BC"/>
    <w:rsid w:val="009F2A87"/>
    <w:rsid w:val="009F32CA"/>
    <w:rsid w:val="009F3DB3"/>
    <w:rsid w:val="009F3DB9"/>
    <w:rsid w:val="009F53AE"/>
    <w:rsid w:val="009F590E"/>
    <w:rsid w:val="009F5938"/>
    <w:rsid w:val="00A000B2"/>
    <w:rsid w:val="00A00550"/>
    <w:rsid w:val="00A01805"/>
    <w:rsid w:val="00A01D44"/>
    <w:rsid w:val="00A01E9C"/>
    <w:rsid w:val="00A02AD9"/>
    <w:rsid w:val="00A041B7"/>
    <w:rsid w:val="00A0458D"/>
    <w:rsid w:val="00A05AF9"/>
    <w:rsid w:val="00A064D4"/>
    <w:rsid w:val="00A06962"/>
    <w:rsid w:val="00A06A59"/>
    <w:rsid w:val="00A0792C"/>
    <w:rsid w:val="00A10089"/>
    <w:rsid w:val="00A109E9"/>
    <w:rsid w:val="00A1150B"/>
    <w:rsid w:val="00A13471"/>
    <w:rsid w:val="00A150D7"/>
    <w:rsid w:val="00A15439"/>
    <w:rsid w:val="00A15D54"/>
    <w:rsid w:val="00A16EF6"/>
    <w:rsid w:val="00A1770C"/>
    <w:rsid w:val="00A178DB"/>
    <w:rsid w:val="00A17A9C"/>
    <w:rsid w:val="00A17B65"/>
    <w:rsid w:val="00A17C89"/>
    <w:rsid w:val="00A202A3"/>
    <w:rsid w:val="00A20417"/>
    <w:rsid w:val="00A20926"/>
    <w:rsid w:val="00A20E0E"/>
    <w:rsid w:val="00A220A1"/>
    <w:rsid w:val="00A22A71"/>
    <w:rsid w:val="00A22BA9"/>
    <w:rsid w:val="00A22F43"/>
    <w:rsid w:val="00A232B3"/>
    <w:rsid w:val="00A24418"/>
    <w:rsid w:val="00A247CF"/>
    <w:rsid w:val="00A24C68"/>
    <w:rsid w:val="00A24D55"/>
    <w:rsid w:val="00A27587"/>
    <w:rsid w:val="00A30218"/>
    <w:rsid w:val="00A31DEA"/>
    <w:rsid w:val="00A31EA5"/>
    <w:rsid w:val="00A32D7D"/>
    <w:rsid w:val="00A34775"/>
    <w:rsid w:val="00A35493"/>
    <w:rsid w:val="00A36537"/>
    <w:rsid w:val="00A366FE"/>
    <w:rsid w:val="00A40514"/>
    <w:rsid w:val="00A40575"/>
    <w:rsid w:val="00A41433"/>
    <w:rsid w:val="00A4169E"/>
    <w:rsid w:val="00A41D4E"/>
    <w:rsid w:val="00A440F7"/>
    <w:rsid w:val="00A44E36"/>
    <w:rsid w:val="00A44E90"/>
    <w:rsid w:val="00A45292"/>
    <w:rsid w:val="00A45D60"/>
    <w:rsid w:val="00A47B8F"/>
    <w:rsid w:val="00A50386"/>
    <w:rsid w:val="00A51B75"/>
    <w:rsid w:val="00A5307B"/>
    <w:rsid w:val="00A53C67"/>
    <w:rsid w:val="00A56B34"/>
    <w:rsid w:val="00A56EAA"/>
    <w:rsid w:val="00A56EFA"/>
    <w:rsid w:val="00A5792A"/>
    <w:rsid w:val="00A57C93"/>
    <w:rsid w:val="00A57D63"/>
    <w:rsid w:val="00A57F32"/>
    <w:rsid w:val="00A61112"/>
    <w:rsid w:val="00A627F0"/>
    <w:rsid w:val="00A645E4"/>
    <w:rsid w:val="00A64DE5"/>
    <w:rsid w:val="00A6541A"/>
    <w:rsid w:val="00A66188"/>
    <w:rsid w:val="00A669F4"/>
    <w:rsid w:val="00A67885"/>
    <w:rsid w:val="00A67E9B"/>
    <w:rsid w:val="00A701A1"/>
    <w:rsid w:val="00A71491"/>
    <w:rsid w:val="00A72166"/>
    <w:rsid w:val="00A72DFE"/>
    <w:rsid w:val="00A72F88"/>
    <w:rsid w:val="00A740B7"/>
    <w:rsid w:val="00A751DA"/>
    <w:rsid w:val="00A75299"/>
    <w:rsid w:val="00A75604"/>
    <w:rsid w:val="00A760CB"/>
    <w:rsid w:val="00A770CC"/>
    <w:rsid w:val="00A77F4E"/>
    <w:rsid w:val="00A77FDE"/>
    <w:rsid w:val="00A80000"/>
    <w:rsid w:val="00A8015B"/>
    <w:rsid w:val="00A8049E"/>
    <w:rsid w:val="00A80BE1"/>
    <w:rsid w:val="00A8138E"/>
    <w:rsid w:val="00A81486"/>
    <w:rsid w:val="00A819C1"/>
    <w:rsid w:val="00A81A07"/>
    <w:rsid w:val="00A81B19"/>
    <w:rsid w:val="00A82800"/>
    <w:rsid w:val="00A83E1C"/>
    <w:rsid w:val="00A8569B"/>
    <w:rsid w:val="00A85905"/>
    <w:rsid w:val="00A859DC"/>
    <w:rsid w:val="00A86ACF"/>
    <w:rsid w:val="00A906E7"/>
    <w:rsid w:val="00A9092D"/>
    <w:rsid w:val="00A91643"/>
    <w:rsid w:val="00A91B61"/>
    <w:rsid w:val="00A91F3C"/>
    <w:rsid w:val="00A92E4D"/>
    <w:rsid w:val="00A93507"/>
    <w:rsid w:val="00A93663"/>
    <w:rsid w:val="00A93948"/>
    <w:rsid w:val="00A9711F"/>
    <w:rsid w:val="00A9746A"/>
    <w:rsid w:val="00A9765A"/>
    <w:rsid w:val="00A97696"/>
    <w:rsid w:val="00AA0DF3"/>
    <w:rsid w:val="00AA1536"/>
    <w:rsid w:val="00AA5784"/>
    <w:rsid w:val="00AA5795"/>
    <w:rsid w:val="00AA58F5"/>
    <w:rsid w:val="00AA6A59"/>
    <w:rsid w:val="00AA6C07"/>
    <w:rsid w:val="00AA6C11"/>
    <w:rsid w:val="00AA6CC1"/>
    <w:rsid w:val="00AA7101"/>
    <w:rsid w:val="00AA73A7"/>
    <w:rsid w:val="00AB2670"/>
    <w:rsid w:val="00AB3E8A"/>
    <w:rsid w:val="00AB4417"/>
    <w:rsid w:val="00AB5E60"/>
    <w:rsid w:val="00AB6306"/>
    <w:rsid w:val="00AB6E9D"/>
    <w:rsid w:val="00AB6EE6"/>
    <w:rsid w:val="00AB714B"/>
    <w:rsid w:val="00AB76E1"/>
    <w:rsid w:val="00AB770B"/>
    <w:rsid w:val="00AB78C1"/>
    <w:rsid w:val="00AC0C28"/>
    <w:rsid w:val="00AC19E0"/>
    <w:rsid w:val="00AC2EDA"/>
    <w:rsid w:val="00AC40BF"/>
    <w:rsid w:val="00AC531D"/>
    <w:rsid w:val="00AC589A"/>
    <w:rsid w:val="00AC596E"/>
    <w:rsid w:val="00AC6A42"/>
    <w:rsid w:val="00AC737E"/>
    <w:rsid w:val="00AC7ED0"/>
    <w:rsid w:val="00AD195A"/>
    <w:rsid w:val="00AD1BA6"/>
    <w:rsid w:val="00AD2972"/>
    <w:rsid w:val="00AD3459"/>
    <w:rsid w:val="00AD5417"/>
    <w:rsid w:val="00AD5D06"/>
    <w:rsid w:val="00AD5F17"/>
    <w:rsid w:val="00AD6163"/>
    <w:rsid w:val="00AD69C5"/>
    <w:rsid w:val="00AE0B12"/>
    <w:rsid w:val="00AE1585"/>
    <w:rsid w:val="00AE1AB7"/>
    <w:rsid w:val="00AE1FEE"/>
    <w:rsid w:val="00AE25FD"/>
    <w:rsid w:val="00AE2C5D"/>
    <w:rsid w:val="00AE2EB4"/>
    <w:rsid w:val="00AE37D1"/>
    <w:rsid w:val="00AE3A9C"/>
    <w:rsid w:val="00AE3B37"/>
    <w:rsid w:val="00AE5483"/>
    <w:rsid w:val="00AE600D"/>
    <w:rsid w:val="00AE618D"/>
    <w:rsid w:val="00AE6E07"/>
    <w:rsid w:val="00AF04E7"/>
    <w:rsid w:val="00AF15F9"/>
    <w:rsid w:val="00AF1818"/>
    <w:rsid w:val="00AF1D7C"/>
    <w:rsid w:val="00AF211C"/>
    <w:rsid w:val="00AF29A3"/>
    <w:rsid w:val="00AF32AD"/>
    <w:rsid w:val="00AF4DB6"/>
    <w:rsid w:val="00AF4ECE"/>
    <w:rsid w:val="00AF5C54"/>
    <w:rsid w:val="00AF66E6"/>
    <w:rsid w:val="00AF7F5A"/>
    <w:rsid w:val="00B00D65"/>
    <w:rsid w:val="00B00F35"/>
    <w:rsid w:val="00B015DB"/>
    <w:rsid w:val="00B01E6D"/>
    <w:rsid w:val="00B02B42"/>
    <w:rsid w:val="00B036F0"/>
    <w:rsid w:val="00B03AEF"/>
    <w:rsid w:val="00B06FF1"/>
    <w:rsid w:val="00B071A8"/>
    <w:rsid w:val="00B0795A"/>
    <w:rsid w:val="00B07E82"/>
    <w:rsid w:val="00B109F8"/>
    <w:rsid w:val="00B10F90"/>
    <w:rsid w:val="00B111C6"/>
    <w:rsid w:val="00B13A09"/>
    <w:rsid w:val="00B1408E"/>
    <w:rsid w:val="00B151A1"/>
    <w:rsid w:val="00B1646D"/>
    <w:rsid w:val="00B17251"/>
    <w:rsid w:val="00B2102D"/>
    <w:rsid w:val="00B235B9"/>
    <w:rsid w:val="00B235BE"/>
    <w:rsid w:val="00B2398E"/>
    <w:rsid w:val="00B23EF4"/>
    <w:rsid w:val="00B25A0A"/>
    <w:rsid w:val="00B2601E"/>
    <w:rsid w:val="00B30008"/>
    <w:rsid w:val="00B30593"/>
    <w:rsid w:val="00B307E5"/>
    <w:rsid w:val="00B30E42"/>
    <w:rsid w:val="00B3255D"/>
    <w:rsid w:val="00B32691"/>
    <w:rsid w:val="00B327C6"/>
    <w:rsid w:val="00B328EC"/>
    <w:rsid w:val="00B34803"/>
    <w:rsid w:val="00B3484B"/>
    <w:rsid w:val="00B35BC6"/>
    <w:rsid w:val="00B35D25"/>
    <w:rsid w:val="00B364FB"/>
    <w:rsid w:val="00B36F53"/>
    <w:rsid w:val="00B374E6"/>
    <w:rsid w:val="00B414DA"/>
    <w:rsid w:val="00B4232B"/>
    <w:rsid w:val="00B42618"/>
    <w:rsid w:val="00B4353F"/>
    <w:rsid w:val="00B43D15"/>
    <w:rsid w:val="00B4424E"/>
    <w:rsid w:val="00B44EEF"/>
    <w:rsid w:val="00B45DED"/>
    <w:rsid w:val="00B46B4B"/>
    <w:rsid w:val="00B46BB2"/>
    <w:rsid w:val="00B46E48"/>
    <w:rsid w:val="00B47625"/>
    <w:rsid w:val="00B500FD"/>
    <w:rsid w:val="00B50437"/>
    <w:rsid w:val="00B510FA"/>
    <w:rsid w:val="00B51490"/>
    <w:rsid w:val="00B5499B"/>
    <w:rsid w:val="00B54A4F"/>
    <w:rsid w:val="00B54DA4"/>
    <w:rsid w:val="00B55007"/>
    <w:rsid w:val="00B56995"/>
    <w:rsid w:val="00B56ADD"/>
    <w:rsid w:val="00B60618"/>
    <w:rsid w:val="00B60C1B"/>
    <w:rsid w:val="00B61ED7"/>
    <w:rsid w:val="00B62277"/>
    <w:rsid w:val="00B6276F"/>
    <w:rsid w:val="00B627F3"/>
    <w:rsid w:val="00B62960"/>
    <w:rsid w:val="00B65757"/>
    <w:rsid w:val="00B65811"/>
    <w:rsid w:val="00B667F1"/>
    <w:rsid w:val="00B72B42"/>
    <w:rsid w:val="00B72D44"/>
    <w:rsid w:val="00B742F8"/>
    <w:rsid w:val="00B756DB"/>
    <w:rsid w:val="00B77F8B"/>
    <w:rsid w:val="00B80706"/>
    <w:rsid w:val="00B80736"/>
    <w:rsid w:val="00B80E2D"/>
    <w:rsid w:val="00B8112A"/>
    <w:rsid w:val="00B813E9"/>
    <w:rsid w:val="00B82597"/>
    <w:rsid w:val="00B82A10"/>
    <w:rsid w:val="00B82C01"/>
    <w:rsid w:val="00B83B8B"/>
    <w:rsid w:val="00B841A4"/>
    <w:rsid w:val="00B84371"/>
    <w:rsid w:val="00B84400"/>
    <w:rsid w:val="00B85091"/>
    <w:rsid w:val="00B859E6"/>
    <w:rsid w:val="00B908CD"/>
    <w:rsid w:val="00B90A26"/>
    <w:rsid w:val="00B90D37"/>
    <w:rsid w:val="00B90F07"/>
    <w:rsid w:val="00B910C5"/>
    <w:rsid w:val="00B91922"/>
    <w:rsid w:val="00B91A8D"/>
    <w:rsid w:val="00B91AC1"/>
    <w:rsid w:val="00B9251B"/>
    <w:rsid w:val="00B92787"/>
    <w:rsid w:val="00B92CEC"/>
    <w:rsid w:val="00B92D45"/>
    <w:rsid w:val="00B92D81"/>
    <w:rsid w:val="00B938D9"/>
    <w:rsid w:val="00B93B99"/>
    <w:rsid w:val="00B94AD7"/>
    <w:rsid w:val="00B95898"/>
    <w:rsid w:val="00B959C9"/>
    <w:rsid w:val="00B9629E"/>
    <w:rsid w:val="00B97FC2"/>
    <w:rsid w:val="00BA0D7C"/>
    <w:rsid w:val="00BA1212"/>
    <w:rsid w:val="00BA16D0"/>
    <w:rsid w:val="00BA1CC0"/>
    <w:rsid w:val="00BA1DF8"/>
    <w:rsid w:val="00BA2114"/>
    <w:rsid w:val="00BA29B7"/>
    <w:rsid w:val="00BA2C7D"/>
    <w:rsid w:val="00BA2E76"/>
    <w:rsid w:val="00BA2FB8"/>
    <w:rsid w:val="00BA3697"/>
    <w:rsid w:val="00BA52F6"/>
    <w:rsid w:val="00BA575C"/>
    <w:rsid w:val="00BA65EE"/>
    <w:rsid w:val="00BA6FC4"/>
    <w:rsid w:val="00BA722D"/>
    <w:rsid w:val="00BA7773"/>
    <w:rsid w:val="00BA798A"/>
    <w:rsid w:val="00BB070F"/>
    <w:rsid w:val="00BB0A03"/>
    <w:rsid w:val="00BB0F27"/>
    <w:rsid w:val="00BB108C"/>
    <w:rsid w:val="00BB14B5"/>
    <w:rsid w:val="00BB1DF5"/>
    <w:rsid w:val="00BB2435"/>
    <w:rsid w:val="00BB2DEB"/>
    <w:rsid w:val="00BB3DFA"/>
    <w:rsid w:val="00BB3E31"/>
    <w:rsid w:val="00BB4123"/>
    <w:rsid w:val="00BB41E2"/>
    <w:rsid w:val="00BB4464"/>
    <w:rsid w:val="00BB4480"/>
    <w:rsid w:val="00BB5F79"/>
    <w:rsid w:val="00BB6423"/>
    <w:rsid w:val="00BB78EE"/>
    <w:rsid w:val="00BC0CBC"/>
    <w:rsid w:val="00BC0D6A"/>
    <w:rsid w:val="00BC10CD"/>
    <w:rsid w:val="00BC1CED"/>
    <w:rsid w:val="00BC3392"/>
    <w:rsid w:val="00BC37BD"/>
    <w:rsid w:val="00BC3AD7"/>
    <w:rsid w:val="00BC3FCF"/>
    <w:rsid w:val="00BC4234"/>
    <w:rsid w:val="00BC459C"/>
    <w:rsid w:val="00BC485D"/>
    <w:rsid w:val="00BC4E16"/>
    <w:rsid w:val="00BC53A3"/>
    <w:rsid w:val="00BC6769"/>
    <w:rsid w:val="00BC6992"/>
    <w:rsid w:val="00BC6C1E"/>
    <w:rsid w:val="00BC7138"/>
    <w:rsid w:val="00BC7E94"/>
    <w:rsid w:val="00BC7F36"/>
    <w:rsid w:val="00BD0D04"/>
    <w:rsid w:val="00BD0DE8"/>
    <w:rsid w:val="00BD139C"/>
    <w:rsid w:val="00BD2413"/>
    <w:rsid w:val="00BD253D"/>
    <w:rsid w:val="00BD2758"/>
    <w:rsid w:val="00BD2A95"/>
    <w:rsid w:val="00BD2F40"/>
    <w:rsid w:val="00BD3301"/>
    <w:rsid w:val="00BD425A"/>
    <w:rsid w:val="00BD43EC"/>
    <w:rsid w:val="00BD4C2F"/>
    <w:rsid w:val="00BD4C6A"/>
    <w:rsid w:val="00BD4DC4"/>
    <w:rsid w:val="00BD7BC8"/>
    <w:rsid w:val="00BE06FD"/>
    <w:rsid w:val="00BE236B"/>
    <w:rsid w:val="00BE27DA"/>
    <w:rsid w:val="00BE3EC7"/>
    <w:rsid w:val="00BE40CF"/>
    <w:rsid w:val="00BE4C93"/>
    <w:rsid w:val="00BE5627"/>
    <w:rsid w:val="00BE5A44"/>
    <w:rsid w:val="00BE5B10"/>
    <w:rsid w:val="00BE5FA5"/>
    <w:rsid w:val="00BE66E9"/>
    <w:rsid w:val="00BE74B6"/>
    <w:rsid w:val="00BE7982"/>
    <w:rsid w:val="00BE7D3F"/>
    <w:rsid w:val="00BF06DE"/>
    <w:rsid w:val="00BF0A1C"/>
    <w:rsid w:val="00BF1121"/>
    <w:rsid w:val="00BF1499"/>
    <w:rsid w:val="00BF1AC9"/>
    <w:rsid w:val="00BF2087"/>
    <w:rsid w:val="00BF21B0"/>
    <w:rsid w:val="00BF2201"/>
    <w:rsid w:val="00BF2320"/>
    <w:rsid w:val="00BF2BE8"/>
    <w:rsid w:val="00BF482C"/>
    <w:rsid w:val="00BF4DBB"/>
    <w:rsid w:val="00BF5AFA"/>
    <w:rsid w:val="00BF660C"/>
    <w:rsid w:val="00BF66A4"/>
    <w:rsid w:val="00BF673B"/>
    <w:rsid w:val="00BF67C3"/>
    <w:rsid w:val="00C011B0"/>
    <w:rsid w:val="00C02BB6"/>
    <w:rsid w:val="00C04E1D"/>
    <w:rsid w:val="00C054BB"/>
    <w:rsid w:val="00C05DB8"/>
    <w:rsid w:val="00C079B3"/>
    <w:rsid w:val="00C126D4"/>
    <w:rsid w:val="00C138BF"/>
    <w:rsid w:val="00C1503D"/>
    <w:rsid w:val="00C150C8"/>
    <w:rsid w:val="00C151C8"/>
    <w:rsid w:val="00C1521D"/>
    <w:rsid w:val="00C16235"/>
    <w:rsid w:val="00C162DF"/>
    <w:rsid w:val="00C16C3B"/>
    <w:rsid w:val="00C16ECE"/>
    <w:rsid w:val="00C16F2B"/>
    <w:rsid w:val="00C176D4"/>
    <w:rsid w:val="00C20A6B"/>
    <w:rsid w:val="00C216EC"/>
    <w:rsid w:val="00C21E0F"/>
    <w:rsid w:val="00C2299B"/>
    <w:rsid w:val="00C2505D"/>
    <w:rsid w:val="00C25927"/>
    <w:rsid w:val="00C260D0"/>
    <w:rsid w:val="00C261B5"/>
    <w:rsid w:val="00C261E0"/>
    <w:rsid w:val="00C26CE2"/>
    <w:rsid w:val="00C26CEA"/>
    <w:rsid w:val="00C308C2"/>
    <w:rsid w:val="00C30B73"/>
    <w:rsid w:val="00C3227A"/>
    <w:rsid w:val="00C328C8"/>
    <w:rsid w:val="00C32B28"/>
    <w:rsid w:val="00C3332E"/>
    <w:rsid w:val="00C33C7E"/>
    <w:rsid w:val="00C34DEE"/>
    <w:rsid w:val="00C352AC"/>
    <w:rsid w:val="00C35CE2"/>
    <w:rsid w:val="00C369A1"/>
    <w:rsid w:val="00C36A57"/>
    <w:rsid w:val="00C40E4B"/>
    <w:rsid w:val="00C4122F"/>
    <w:rsid w:val="00C42A56"/>
    <w:rsid w:val="00C42F2A"/>
    <w:rsid w:val="00C435CA"/>
    <w:rsid w:val="00C438FD"/>
    <w:rsid w:val="00C43CC0"/>
    <w:rsid w:val="00C4515D"/>
    <w:rsid w:val="00C45B27"/>
    <w:rsid w:val="00C4729B"/>
    <w:rsid w:val="00C47CCE"/>
    <w:rsid w:val="00C504B5"/>
    <w:rsid w:val="00C52CE5"/>
    <w:rsid w:val="00C53665"/>
    <w:rsid w:val="00C53C67"/>
    <w:rsid w:val="00C543B5"/>
    <w:rsid w:val="00C5476E"/>
    <w:rsid w:val="00C547EB"/>
    <w:rsid w:val="00C55859"/>
    <w:rsid w:val="00C55E55"/>
    <w:rsid w:val="00C565FE"/>
    <w:rsid w:val="00C567C3"/>
    <w:rsid w:val="00C56CB7"/>
    <w:rsid w:val="00C60E7A"/>
    <w:rsid w:val="00C616FA"/>
    <w:rsid w:val="00C62656"/>
    <w:rsid w:val="00C630D0"/>
    <w:rsid w:val="00C63DA8"/>
    <w:rsid w:val="00C63FB6"/>
    <w:rsid w:val="00C64281"/>
    <w:rsid w:val="00C642E7"/>
    <w:rsid w:val="00C6446C"/>
    <w:rsid w:val="00C64F3A"/>
    <w:rsid w:val="00C6568A"/>
    <w:rsid w:val="00C65E38"/>
    <w:rsid w:val="00C665C2"/>
    <w:rsid w:val="00C66A21"/>
    <w:rsid w:val="00C67159"/>
    <w:rsid w:val="00C6799A"/>
    <w:rsid w:val="00C70C21"/>
    <w:rsid w:val="00C710DC"/>
    <w:rsid w:val="00C719D7"/>
    <w:rsid w:val="00C7232A"/>
    <w:rsid w:val="00C72A54"/>
    <w:rsid w:val="00C73748"/>
    <w:rsid w:val="00C74A0F"/>
    <w:rsid w:val="00C75DF2"/>
    <w:rsid w:val="00C76A00"/>
    <w:rsid w:val="00C7735D"/>
    <w:rsid w:val="00C77E3C"/>
    <w:rsid w:val="00C80457"/>
    <w:rsid w:val="00C80544"/>
    <w:rsid w:val="00C80702"/>
    <w:rsid w:val="00C8105A"/>
    <w:rsid w:val="00C82CDA"/>
    <w:rsid w:val="00C83048"/>
    <w:rsid w:val="00C83956"/>
    <w:rsid w:val="00C84732"/>
    <w:rsid w:val="00C84DD5"/>
    <w:rsid w:val="00C851DE"/>
    <w:rsid w:val="00C85D24"/>
    <w:rsid w:val="00C864EF"/>
    <w:rsid w:val="00C868E9"/>
    <w:rsid w:val="00C86A93"/>
    <w:rsid w:val="00C86F02"/>
    <w:rsid w:val="00C87027"/>
    <w:rsid w:val="00C8704B"/>
    <w:rsid w:val="00C87BCF"/>
    <w:rsid w:val="00C87DD2"/>
    <w:rsid w:val="00C902E0"/>
    <w:rsid w:val="00C906A3"/>
    <w:rsid w:val="00C91B47"/>
    <w:rsid w:val="00C91C93"/>
    <w:rsid w:val="00C92CD9"/>
    <w:rsid w:val="00C93D24"/>
    <w:rsid w:val="00C94086"/>
    <w:rsid w:val="00C943F6"/>
    <w:rsid w:val="00C947FB"/>
    <w:rsid w:val="00C94CB2"/>
    <w:rsid w:val="00C95005"/>
    <w:rsid w:val="00C95320"/>
    <w:rsid w:val="00C95A33"/>
    <w:rsid w:val="00C978E0"/>
    <w:rsid w:val="00C97C7D"/>
    <w:rsid w:val="00C97D41"/>
    <w:rsid w:val="00CA0B3A"/>
    <w:rsid w:val="00CA15FE"/>
    <w:rsid w:val="00CA1666"/>
    <w:rsid w:val="00CA1F2D"/>
    <w:rsid w:val="00CA209A"/>
    <w:rsid w:val="00CA2A4D"/>
    <w:rsid w:val="00CA2F41"/>
    <w:rsid w:val="00CA367C"/>
    <w:rsid w:val="00CA40C3"/>
    <w:rsid w:val="00CA429E"/>
    <w:rsid w:val="00CA4996"/>
    <w:rsid w:val="00CA4D64"/>
    <w:rsid w:val="00CA511B"/>
    <w:rsid w:val="00CA57A1"/>
    <w:rsid w:val="00CA66C9"/>
    <w:rsid w:val="00CA6D1E"/>
    <w:rsid w:val="00CA7115"/>
    <w:rsid w:val="00CA7AFD"/>
    <w:rsid w:val="00CB0018"/>
    <w:rsid w:val="00CB02E8"/>
    <w:rsid w:val="00CB09B4"/>
    <w:rsid w:val="00CB1072"/>
    <w:rsid w:val="00CB43F1"/>
    <w:rsid w:val="00CB5A1C"/>
    <w:rsid w:val="00CB5B0A"/>
    <w:rsid w:val="00CB5D0B"/>
    <w:rsid w:val="00CB5ED1"/>
    <w:rsid w:val="00CB5F21"/>
    <w:rsid w:val="00CB5F9C"/>
    <w:rsid w:val="00CB617B"/>
    <w:rsid w:val="00CB6BA4"/>
    <w:rsid w:val="00CB7EE8"/>
    <w:rsid w:val="00CC0223"/>
    <w:rsid w:val="00CC119D"/>
    <w:rsid w:val="00CC12A9"/>
    <w:rsid w:val="00CC1723"/>
    <w:rsid w:val="00CC1D9C"/>
    <w:rsid w:val="00CC1DA9"/>
    <w:rsid w:val="00CC3A0F"/>
    <w:rsid w:val="00CC51B7"/>
    <w:rsid w:val="00CC54B6"/>
    <w:rsid w:val="00CC59EC"/>
    <w:rsid w:val="00CC5B4B"/>
    <w:rsid w:val="00CC78CA"/>
    <w:rsid w:val="00CC7938"/>
    <w:rsid w:val="00CD0FE4"/>
    <w:rsid w:val="00CD102C"/>
    <w:rsid w:val="00CD1073"/>
    <w:rsid w:val="00CD14D3"/>
    <w:rsid w:val="00CD1D99"/>
    <w:rsid w:val="00CD2B75"/>
    <w:rsid w:val="00CD31A0"/>
    <w:rsid w:val="00CD369D"/>
    <w:rsid w:val="00CD3744"/>
    <w:rsid w:val="00CD37A5"/>
    <w:rsid w:val="00CD42B6"/>
    <w:rsid w:val="00CD45BB"/>
    <w:rsid w:val="00CD4C9A"/>
    <w:rsid w:val="00CD5086"/>
    <w:rsid w:val="00CD541E"/>
    <w:rsid w:val="00CD6053"/>
    <w:rsid w:val="00CD6460"/>
    <w:rsid w:val="00CD69CA"/>
    <w:rsid w:val="00CD77F2"/>
    <w:rsid w:val="00CD7FA7"/>
    <w:rsid w:val="00CE0919"/>
    <w:rsid w:val="00CE265B"/>
    <w:rsid w:val="00CE2C64"/>
    <w:rsid w:val="00CE5176"/>
    <w:rsid w:val="00CE594B"/>
    <w:rsid w:val="00CE5E28"/>
    <w:rsid w:val="00CE6959"/>
    <w:rsid w:val="00CE71C6"/>
    <w:rsid w:val="00CE791B"/>
    <w:rsid w:val="00CF03AF"/>
    <w:rsid w:val="00CF1133"/>
    <w:rsid w:val="00CF1B78"/>
    <w:rsid w:val="00CF22A8"/>
    <w:rsid w:val="00CF25BE"/>
    <w:rsid w:val="00CF2BB8"/>
    <w:rsid w:val="00CF30ED"/>
    <w:rsid w:val="00CF3832"/>
    <w:rsid w:val="00CF49F9"/>
    <w:rsid w:val="00CF5161"/>
    <w:rsid w:val="00CF77D3"/>
    <w:rsid w:val="00CF7C72"/>
    <w:rsid w:val="00D00495"/>
    <w:rsid w:val="00D009E5"/>
    <w:rsid w:val="00D01D2D"/>
    <w:rsid w:val="00D01DC2"/>
    <w:rsid w:val="00D02200"/>
    <w:rsid w:val="00D03E11"/>
    <w:rsid w:val="00D0420B"/>
    <w:rsid w:val="00D04E63"/>
    <w:rsid w:val="00D055DA"/>
    <w:rsid w:val="00D059EF"/>
    <w:rsid w:val="00D05B32"/>
    <w:rsid w:val="00D060F8"/>
    <w:rsid w:val="00D0643D"/>
    <w:rsid w:val="00D072AE"/>
    <w:rsid w:val="00D1082F"/>
    <w:rsid w:val="00D11AF0"/>
    <w:rsid w:val="00D12585"/>
    <w:rsid w:val="00D12768"/>
    <w:rsid w:val="00D13A80"/>
    <w:rsid w:val="00D14F36"/>
    <w:rsid w:val="00D153E2"/>
    <w:rsid w:val="00D169C3"/>
    <w:rsid w:val="00D16DCE"/>
    <w:rsid w:val="00D17720"/>
    <w:rsid w:val="00D20701"/>
    <w:rsid w:val="00D211E6"/>
    <w:rsid w:val="00D22522"/>
    <w:rsid w:val="00D22C27"/>
    <w:rsid w:val="00D2305C"/>
    <w:rsid w:val="00D232EB"/>
    <w:rsid w:val="00D24333"/>
    <w:rsid w:val="00D2437D"/>
    <w:rsid w:val="00D247A9"/>
    <w:rsid w:val="00D26ACA"/>
    <w:rsid w:val="00D26E32"/>
    <w:rsid w:val="00D27409"/>
    <w:rsid w:val="00D276E4"/>
    <w:rsid w:val="00D3034E"/>
    <w:rsid w:val="00D309A6"/>
    <w:rsid w:val="00D30D5D"/>
    <w:rsid w:val="00D325A8"/>
    <w:rsid w:val="00D32E45"/>
    <w:rsid w:val="00D3388E"/>
    <w:rsid w:val="00D345F7"/>
    <w:rsid w:val="00D348D7"/>
    <w:rsid w:val="00D34E4F"/>
    <w:rsid w:val="00D353E0"/>
    <w:rsid w:val="00D36597"/>
    <w:rsid w:val="00D36DF8"/>
    <w:rsid w:val="00D373E3"/>
    <w:rsid w:val="00D37C45"/>
    <w:rsid w:val="00D37E41"/>
    <w:rsid w:val="00D40071"/>
    <w:rsid w:val="00D4073D"/>
    <w:rsid w:val="00D424F9"/>
    <w:rsid w:val="00D4347F"/>
    <w:rsid w:val="00D441D3"/>
    <w:rsid w:val="00D4432F"/>
    <w:rsid w:val="00D459E6"/>
    <w:rsid w:val="00D45C7B"/>
    <w:rsid w:val="00D46EA1"/>
    <w:rsid w:val="00D47A0B"/>
    <w:rsid w:val="00D51FC0"/>
    <w:rsid w:val="00D5239B"/>
    <w:rsid w:val="00D52D90"/>
    <w:rsid w:val="00D53425"/>
    <w:rsid w:val="00D53EEB"/>
    <w:rsid w:val="00D53FC9"/>
    <w:rsid w:val="00D5747D"/>
    <w:rsid w:val="00D57A87"/>
    <w:rsid w:val="00D57F47"/>
    <w:rsid w:val="00D62715"/>
    <w:rsid w:val="00D64CB9"/>
    <w:rsid w:val="00D65604"/>
    <w:rsid w:val="00D669A8"/>
    <w:rsid w:val="00D66EB3"/>
    <w:rsid w:val="00D67A78"/>
    <w:rsid w:val="00D7022A"/>
    <w:rsid w:val="00D70312"/>
    <w:rsid w:val="00D706C8"/>
    <w:rsid w:val="00D71001"/>
    <w:rsid w:val="00D71C6A"/>
    <w:rsid w:val="00D72B7A"/>
    <w:rsid w:val="00D72EFC"/>
    <w:rsid w:val="00D756FF"/>
    <w:rsid w:val="00D76536"/>
    <w:rsid w:val="00D7655A"/>
    <w:rsid w:val="00D76833"/>
    <w:rsid w:val="00D76F2A"/>
    <w:rsid w:val="00D80346"/>
    <w:rsid w:val="00D80FCA"/>
    <w:rsid w:val="00D824BA"/>
    <w:rsid w:val="00D828D4"/>
    <w:rsid w:val="00D833BD"/>
    <w:rsid w:val="00D8368F"/>
    <w:rsid w:val="00D83AEB"/>
    <w:rsid w:val="00D8413B"/>
    <w:rsid w:val="00D847FB"/>
    <w:rsid w:val="00D85E0E"/>
    <w:rsid w:val="00D85E6A"/>
    <w:rsid w:val="00D8771B"/>
    <w:rsid w:val="00D87BC1"/>
    <w:rsid w:val="00D90D04"/>
    <w:rsid w:val="00D92340"/>
    <w:rsid w:val="00D92802"/>
    <w:rsid w:val="00D93528"/>
    <w:rsid w:val="00D946EB"/>
    <w:rsid w:val="00D955E3"/>
    <w:rsid w:val="00D96B0E"/>
    <w:rsid w:val="00D96D13"/>
    <w:rsid w:val="00DA05FE"/>
    <w:rsid w:val="00DA0883"/>
    <w:rsid w:val="00DA1BAA"/>
    <w:rsid w:val="00DA2A3F"/>
    <w:rsid w:val="00DA3037"/>
    <w:rsid w:val="00DA3CC7"/>
    <w:rsid w:val="00DA3DC1"/>
    <w:rsid w:val="00DA64A2"/>
    <w:rsid w:val="00DA6526"/>
    <w:rsid w:val="00DA65E9"/>
    <w:rsid w:val="00DA72E3"/>
    <w:rsid w:val="00DB0165"/>
    <w:rsid w:val="00DB02D6"/>
    <w:rsid w:val="00DB0807"/>
    <w:rsid w:val="00DB15D7"/>
    <w:rsid w:val="00DB265A"/>
    <w:rsid w:val="00DB2A76"/>
    <w:rsid w:val="00DB2FA5"/>
    <w:rsid w:val="00DB3987"/>
    <w:rsid w:val="00DB4DF1"/>
    <w:rsid w:val="00DB53A2"/>
    <w:rsid w:val="00DB650A"/>
    <w:rsid w:val="00DB6705"/>
    <w:rsid w:val="00DB6C2D"/>
    <w:rsid w:val="00DC0A58"/>
    <w:rsid w:val="00DC4579"/>
    <w:rsid w:val="00DC4CFC"/>
    <w:rsid w:val="00DC4E31"/>
    <w:rsid w:val="00DC4F24"/>
    <w:rsid w:val="00DC4FB5"/>
    <w:rsid w:val="00DD01C3"/>
    <w:rsid w:val="00DD0F40"/>
    <w:rsid w:val="00DD1548"/>
    <w:rsid w:val="00DD1F85"/>
    <w:rsid w:val="00DD2F54"/>
    <w:rsid w:val="00DD36D2"/>
    <w:rsid w:val="00DD370B"/>
    <w:rsid w:val="00DD4A80"/>
    <w:rsid w:val="00DD5244"/>
    <w:rsid w:val="00DD5C69"/>
    <w:rsid w:val="00DD68B9"/>
    <w:rsid w:val="00DD6CD4"/>
    <w:rsid w:val="00DD6DEC"/>
    <w:rsid w:val="00DD705E"/>
    <w:rsid w:val="00DD7464"/>
    <w:rsid w:val="00DD7993"/>
    <w:rsid w:val="00DD7DA6"/>
    <w:rsid w:val="00DE05AF"/>
    <w:rsid w:val="00DE073E"/>
    <w:rsid w:val="00DE079F"/>
    <w:rsid w:val="00DE1F43"/>
    <w:rsid w:val="00DE3AE1"/>
    <w:rsid w:val="00DE3C9B"/>
    <w:rsid w:val="00DE4A06"/>
    <w:rsid w:val="00DE66B3"/>
    <w:rsid w:val="00DE6D4D"/>
    <w:rsid w:val="00DF0763"/>
    <w:rsid w:val="00DF15EB"/>
    <w:rsid w:val="00DF1ADD"/>
    <w:rsid w:val="00DF490C"/>
    <w:rsid w:val="00DF4B4A"/>
    <w:rsid w:val="00DF5B3B"/>
    <w:rsid w:val="00DF6323"/>
    <w:rsid w:val="00DF7C56"/>
    <w:rsid w:val="00E00416"/>
    <w:rsid w:val="00E00BF1"/>
    <w:rsid w:val="00E01302"/>
    <w:rsid w:val="00E018CE"/>
    <w:rsid w:val="00E02D53"/>
    <w:rsid w:val="00E03CF3"/>
    <w:rsid w:val="00E040C4"/>
    <w:rsid w:val="00E0469F"/>
    <w:rsid w:val="00E048AD"/>
    <w:rsid w:val="00E055E7"/>
    <w:rsid w:val="00E06984"/>
    <w:rsid w:val="00E077A6"/>
    <w:rsid w:val="00E103CC"/>
    <w:rsid w:val="00E105B5"/>
    <w:rsid w:val="00E10774"/>
    <w:rsid w:val="00E10C0E"/>
    <w:rsid w:val="00E11EFE"/>
    <w:rsid w:val="00E122E8"/>
    <w:rsid w:val="00E149F9"/>
    <w:rsid w:val="00E171AD"/>
    <w:rsid w:val="00E1721F"/>
    <w:rsid w:val="00E1725F"/>
    <w:rsid w:val="00E175C8"/>
    <w:rsid w:val="00E17949"/>
    <w:rsid w:val="00E20436"/>
    <w:rsid w:val="00E2079B"/>
    <w:rsid w:val="00E20A48"/>
    <w:rsid w:val="00E20BF9"/>
    <w:rsid w:val="00E2119A"/>
    <w:rsid w:val="00E2134D"/>
    <w:rsid w:val="00E22314"/>
    <w:rsid w:val="00E23DBD"/>
    <w:rsid w:val="00E23E87"/>
    <w:rsid w:val="00E244C8"/>
    <w:rsid w:val="00E246EB"/>
    <w:rsid w:val="00E24BDA"/>
    <w:rsid w:val="00E25E89"/>
    <w:rsid w:val="00E2663E"/>
    <w:rsid w:val="00E2672B"/>
    <w:rsid w:val="00E26889"/>
    <w:rsid w:val="00E27895"/>
    <w:rsid w:val="00E27BF9"/>
    <w:rsid w:val="00E27C4E"/>
    <w:rsid w:val="00E27F1A"/>
    <w:rsid w:val="00E30541"/>
    <w:rsid w:val="00E30634"/>
    <w:rsid w:val="00E308BF"/>
    <w:rsid w:val="00E30B34"/>
    <w:rsid w:val="00E310EF"/>
    <w:rsid w:val="00E311A2"/>
    <w:rsid w:val="00E3205E"/>
    <w:rsid w:val="00E3262E"/>
    <w:rsid w:val="00E33633"/>
    <w:rsid w:val="00E346BC"/>
    <w:rsid w:val="00E34A6F"/>
    <w:rsid w:val="00E35C5A"/>
    <w:rsid w:val="00E362A5"/>
    <w:rsid w:val="00E366C2"/>
    <w:rsid w:val="00E36A78"/>
    <w:rsid w:val="00E36F86"/>
    <w:rsid w:val="00E376B5"/>
    <w:rsid w:val="00E401E8"/>
    <w:rsid w:val="00E41951"/>
    <w:rsid w:val="00E419A5"/>
    <w:rsid w:val="00E422F8"/>
    <w:rsid w:val="00E4244E"/>
    <w:rsid w:val="00E42825"/>
    <w:rsid w:val="00E43608"/>
    <w:rsid w:val="00E43636"/>
    <w:rsid w:val="00E462E3"/>
    <w:rsid w:val="00E4665A"/>
    <w:rsid w:val="00E46C4B"/>
    <w:rsid w:val="00E474AD"/>
    <w:rsid w:val="00E50BD2"/>
    <w:rsid w:val="00E50C4D"/>
    <w:rsid w:val="00E516A6"/>
    <w:rsid w:val="00E51735"/>
    <w:rsid w:val="00E51C2D"/>
    <w:rsid w:val="00E531AB"/>
    <w:rsid w:val="00E53336"/>
    <w:rsid w:val="00E54579"/>
    <w:rsid w:val="00E549BC"/>
    <w:rsid w:val="00E55561"/>
    <w:rsid w:val="00E558D0"/>
    <w:rsid w:val="00E559C0"/>
    <w:rsid w:val="00E55F74"/>
    <w:rsid w:val="00E56B60"/>
    <w:rsid w:val="00E56E58"/>
    <w:rsid w:val="00E5705B"/>
    <w:rsid w:val="00E57649"/>
    <w:rsid w:val="00E579EC"/>
    <w:rsid w:val="00E60149"/>
    <w:rsid w:val="00E61802"/>
    <w:rsid w:val="00E61BCE"/>
    <w:rsid w:val="00E61D36"/>
    <w:rsid w:val="00E624FE"/>
    <w:rsid w:val="00E63041"/>
    <w:rsid w:val="00E635BD"/>
    <w:rsid w:val="00E63A35"/>
    <w:rsid w:val="00E63A81"/>
    <w:rsid w:val="00E63ACE"/>
    <w:rsid w:val="00E648F4"/>
    <w:rsid w:val="00E654F4"/>
    <w:rsid w:val="00E66FF5"/>
    <w:rsid w:val="00E6761E"/>
    <w:rsid w:val="00E704C8"/>
    <w:rsid w:val="00E70E63"/>
    <w:rsid w:val="00E713BA"/>
    <w:rsid w:val="00E715A5"/>
    <w:rsid w:val="00E72226"/>
    <w:rsid w:val="00E7267C"/>
    <w:rsid w:val="00E726FC"/>
    <w:rsid w:val="00E72866"/>
    <w:rsid w:val="00E731C6"/>
    <w:rsid w:val="00E740BF"/>
    <w:rsid w:val="00E7432A"/>
    <w:rsid w:val="00E7634F"/>
    <w:rsid w:val="00E765A1"/>
    <w:rsid w:val="00E768C8"/>
    <w:rsid w:val="00E77000"/>
    <w:rsid w:val="00E80652"/>
    <w:rsid w:val="00E80994"/>
    <w:rsid w:val="00E80F52"/>
    <w:rsid w:val="00E813DB"/>
    <w:rsid w:val="00E8154A"/>
    <w:rsid w:val="00E8217A"/>
    <w:rsid w:val="00E82899"/>
    <w:rsid w:val="00E829ED"/>
    <w:rsid w:val="00E8469E"/>
    <w:rsid w:val="00E84E03"/>
    <w:rsid w:val="00E85202"/>
    <w:rsid w:val="00E85712"/>
    <w:rsid w:val="00E86F01"/>
    <w:rsid w:val="00E87540"/>
    <w:rsid w:val="00E87BB9"/>
    <w:rsid w:val="00E900C0"/>
    <w:rsid w:val="00E90BF4"/>
    <w:rsid w:val="00E90EAB"/>
    <w:rsid w:val="00E914FB"/>
    <w:rsid w:val="00E91949"/>
    <w:rsid w:val="00E92094"/>
    <w:rsid w:val="00E926B1"/>
    <w:rsid w:val="00E92E82"/>
    <w:rsid w:val="00E940FA"/>
    <w:rsid w:val="00E9467E"/>
    <w:rsid w:val="00E95033"/>
    <w:rsid w:val="00E956C4"/>
    <w:rsid w:val="00E95E4E"/>
    <w:rsid w:val="00E95F16"/>
    <w:rsid w:val="00E97286"/>
    <w:rsid w:val="00E978E9"/>
    <w:rsid w:val="00E97AD5"/>
    <w:rsid w:val="00EA06A8"/>
    <w:rsid w:val="00EA0A1B"/>
    <w:rsid w:val="00EA2323"/>
    <w:rsid w:val="00EA325B"/>
    <w:rsid w:val="00EA3366"/>
    <w:rsid w:val="00EA3649"/>
    <w:rsid w:val="00EA3F87"/>
    <w:rsid w:val="00EA7E3B"/>
    <w:rsid w:val="00EB0678"/>
    <w:rsid w:val="00EB0DC2"/>
    <w:rsid w:val="00EB0FFA"/>
    <w:rsid w:val="00EB13FF"/>
    <w:rsid w:val="00EB1468"/>
    <w:rsid w:val="00EB1965"/>
    <w:rsid w:val="00EB3567"/>
    <w:rsid w:val="00EB5A9E"/>
    <w:rsid w:val="00EB61C9"/>
    <w:rsid w:val="00EB6765"/>
    <w:rsid w:val="00EB69AA"/>
    <w:rsid w:val="00EB7440"/>
    <w:rsid w:val="00EB78F8"/>
    <w:rsid w:val="00EC0553"/>
    <w:rsid w:val="00EC1B9D"/>
    <w:rsid w:val="00EC6303"/>
    <w:rsid w:val="00EC7D50"/>
    <w:rsid w:val="00ED1EF5"/>
    <w:rsid w:val="00ED229F"/>
    <w:rsid w:val="00ED33E9"/>
    <w:rsid w:val="00ED37AF"/>
    <w:rsid w:val="00ED3C4B"/>
    <w:rsid w:val="00ED4590"/>
    <w:rsid w:val="00ED4CD7"/>
    <w:rsid w:val="00ED4DC5"/>
    <w:rsid w:val="00ED5E75"/>
    <w:rsid w:val="00ED6CA3"/>
    <w:rsid w:val="00ED7133"/>
    <w:rsid w:val="00ED7696"/>
    <w:rsid w:val="00ED7BA8"/>
    <w:rsid w:val="00ED7BE1"/>
    <w:rsid w:val="00EE0069"/>
    <w:rsid w:val="00EE0242"/>
    <w:rsid w:val="00EE02B7"/>
    <w:rsid w:val="00EE06A0"/>
    <w:rsid w:val="00EE1076"/>
    <w:rsid w:val="00EE10C1"/>
    <w:rsid w:val="00EE19C6"/>
    <w:rsid w:val="00EE1BDF"/>
    <w:rsid w:val="00EE1FA0"/>
    <w:rsid w:val="00EE28B6"/>
    <w:rsid w:val="00EE28D0"/>
    <w:rsid w:val="00EE3B92"/>
    <w:rsid w:val="00EE4061"/>
    <w:rsid w:val="00EE4AC5"/>
    <w:rsid w:val="00EE5BBF"/>
    <w:rsid w:val="00EE5FB3"/>
    <w:rsid w:val="00EE682A"/>
    <w:rsid w:val="00EE7B44"/>
    <w:rsid w:val="00EF0997"/>
    <w:rsid w:val="00EF0D0F"/>
    <w:rsid w:val="00EF1BC0"/>
    <w:rsid w:val="00EF36D1"/>
    <w:rsid w:val="00EF37A8"/>
    <w:rsid w:val="00EF3B50"/>
    <w:rsid w:val="00EF40A3"/>
    <w:rsid w:val="00EF4A54"/>
    <w:rsid w:val="00EF5B5A"/>
    <w:rsid w:val="00EF6135"/>
    <w:rsid w:val="00EF6B0F"/>
    <w:rsid w:val="00EF7B93"/>
    <w:rsid w:val="00F00030"/>
    <w:rsid w:val="00F00235"/>
    <w:rsid w:val="00F00D72"/>
    <w:rsid w:val="00F00FE8"/>
    <w:rsid w:val="00F0102F"/>
    <w:rsid w:val="00F01114"/>
    <w:rsid w:val="00F017FF"/>
    <w:rsid w:val="00F01A45"/>
    <w:rsid w:val="00F01AEC"/>
    <w:rsid w:val="00F0421D"/>
    <w:rsid w:val="00F048C5"/>
    <w:rsid w:val="00F04BF0"/>
    <w:rsid w:val="00F04BFF"/>
    <w:rsid w:val="00F05130"/>
    <w:rsid w:val="00F0516B"/>
    <w:rsid w:val="00F076C3"/>
    <w:rsid w:val="00F07994"/>
    <w:rsid w:val="00F07AA6"/>
    <w:rsid w:val="00F07D29"/>
    <w:rsid w:val="00F10AAC"/>
    <w:rsid w:val="00F114AA"/>
    <w:rsid w:val="00F1163A"/>
    <w:rsid w:val="00F125AD"/>
    <w:rsid w:val="00F12C59"/>
    <w:rsid w:val="00F1396A"/>
    <w:rsid w:val="00F1415E"/>
    <w:rsid w:val="00F142C8"/>
    <w:rsid w:val="00F14A7B"/>
    <w:rsid w:val="00F14DED"/>
    <w:rsid w:val="00F15663"/>
    <w:rsid w:val="00F1588C"/>
    <w:rsid w:val="00F159E9"/>
    <w:rsid w:val="00F162F6"/>
    <w:rsid w:val="00F16677"/>
    <w:rsid w:val="00F17A61"/>
    <w:rsid w:val="00F17A6C"/>
    <w:rsid w:val="00F204F1"/>
    <w:rsid w:val="00F2213F"/>
    <w:rsid w:val="00F22C77"/>
    <w:rsid w:val="00F22FD1"/>
    <w:rsid w:val="00F23488"/>
    <w:rsid w:val="00F25EC8"/>
    <w:rsid w:val="00F2618B"/>
    <w:rsid w:val="00F26F26"/>
    <w:rsid w:val="00F276E9"/>
    <w:rsid w:val="00F308E1"/>
    <w:rsid w:val="00F30FB3"/>
    <w:rsid w:val="00F34269"/>
    <w:rsid w:val="00F34DF8"/>
    <w:rsid w:val="00F34F6C"/>
    <w:rsid w:val="00F35E13"/>
    <w:rsid w:val="00F362F1"/>
    <w:rsid w:val="00F36546"/>
    <w:rsid w:val="00F375E3"/>
    <w:rsid w:val="00F376A4"/>
    <w:rsid w:val="00F379FE"/>
    <w:rsid w:val="00F37A5C"/>
    <w:rsid w:val="00F40497"/>
    <w:rsid w:val="00F40CD1"/>
    <w:rsid w:val="00F40DCC"/>
    <w:rsid w:val="00F41172"/>
    <w:rsid w:val="00F41495"/>
    <w:rsid w:val="00F428F6"/>
    <w:rsid w:val="00F42BB1"/>
    <w:rsid w:val="00F431DA"/>
    <w:rsid w:val="00F43693"/>
    <w:rsid w:val="00F43F7A"/>
    <w:rsid w:val="00F452DE"/>
    <w:rsid w:val="00F455A9"/>
    <w:rsid w:val="00F455F8"/>
    <w:rsid w:val="00F4585D"/>
    <w:rsid w:val="00F45A23"/>
    <w:rsid w:val="00F45E1A"/>
    <w:rsid w:val="00F45E1D"/>
    <w:rsid w:val="00F469F8"/>
    <w:rsid w:val="00F46B66"/>
    <w:rsid w:val="00F50657"/>
    <w:rsid w:val="00F50983"/>
    <w:rsid w:val="00F50F44"/>
    <w:rsid w:val="00F51058"/>
    <w:rsid w:val="00F5131D"/>
    <w:rsid w:val="00F5149B"/>
    <w:rsid w:val="00F516F5"/>
    <w:rsid w:val="00F517C1"/>
    <w:rsid w:val="00F520BD"/>
    <w:rsid w:val="00F53068"/>
    <w:rsid w:val="00F5315A"/>
    <w:rsid w:val="00F534C3"/>
    <w:rsid w:val="00F54027"/>
    <w:rsid w:val="00F54763"/>
    <w:rsid w:val="00F54AED"/>
    <w:rsid w:val="00F55937"/>
    <w:rsid w:val="00F55C57"/>
    <w:rsid w:val="00F55D9F"/>
    <w:rsid w:val="00F562D1"/>
    <w:rsid w:val="00F57289"/>
    <w:rsid w:val="00F60565"/>
    <w:rsid w:val="00F6071D"/>
    <w:rsid w:val="00F61440"/>
    <w:rsid w:val="00F615A5"/>
    <w:rsid w:val="00F6177A"/>
    <w:rsid w:val="00F629A0"/>
    <w:rsid w:val="00F63064"/>
    <w:rsid w:val="00F630D8"/>
    <w:rsid w:val="00F635A9"/>
    <w:rsid w:val="00F63679"/>
    <w:rsid w:val="00F64C89"/>
    <w:rsid w:val="00F64FA6"/>
    <w:rsid w:val="00F65AAD"/>
    <w:rsid w:val="00F662A7"/>
    <w:rsid w:val="00F66DCF"/>
    <w:rsid w:val="00F70452"/>
    <w:rsid w:val="00F729A8"/>
    <w:rsid w:val="00F72C32"/>
    <w:rsid w:val="00F72C95"/>
    <w:rsid w:val="00F72E06"/>
    <w:rsid w:val="00F73774"/>
    <w:rsid w:val="00F73959"/>
    <w:rsid w:val="00F74018"/>
    <w:rsid w:val="00F7448B"/>
    <w:rsid w:val="00F74D4F"/>
    <w:rsid w:val="00F76750"/>
    <w:rsid w:val="00F76909"/>
    <w:rsid w:val="00F77A7C"/>
    <w:rsid w:val="00F801AF"/>
    <w:rsid w:val="00F80C98"/>
    <w:rsid w:val="00F81010"/>
    <w:rsid w:val="00F81C07"/>
    <w:rsid w:val="00F821D9"/>
    <w:rsid w:val="00F825B9"/>
    <w:rsid w:val="00F83579"/>
    <w:rsid w:val="00F83A31"/>
    <w:rsid w:val="00F83A5E"/>
    <w:rsid w:val="00F860C9"/>
    <w:rsid w:val="00F860FA"/>
    <w:rsid w:val="00F8641E"/>
    <w:rsid w:val="00F87033"/>
    <w:rsid w:val="00F875CB"/>
    <w:rsid w:val="00F90F06"/>
    <w:rsid w:val="00F92B40"/>
    <w:rsid w:val="00F92E30"/>
    <w:rsid w:val="00F92EAF"/>
    <w:rsid w:val="00F96779"/>
    <w:rsid w:val="00F969A2"/>
    <w:rsid w:val="00F975EB"/>
    <w:rsid w:val="00F976CF"/>
    <w:rsid w:val="00F97E26"/>
    <w:rsid w:val="00FA0377"/>
    <w:rsid w:val="00FA044C"/>
    <w:rsid w:val="00FA06A2"/>
    <w:rsid w:val="00FA074C"/>
    <w:rsid w:val="00FA0A0A"/>
    <w:rsid w:val="00FA0DD2"/>
    <w:rsid w:val="00FA2785"/>
    <w:rsid w:val="00FA39F9"/>
    <w:rsid w:val="00FA3A80"/>
    <w:rsid w:val="00FA53BE"/>
    <w:rsid w:val="00FA5A97"/>
    <w:rsid w:val="00FA5EE0"/>
    <w:rsid w:val="00FA608D"/>
    <w:rsid w:val="00FA60A7"/>
    <w:rsid w:val="00FA6BBC"/>
    <w:rsid w:val="00FA7609"/>
    <w:rsid w:val="00FA7FB2"/>
    <w:rsid w:val="00FB0343"/>
    <w:rsid w:val="00FB077D"/>
    <w:rsid w:val="00FB0F46"/>
    <w:rsid w:val="00FB112A"/>
    <w:rsid w:val="00FB174F"/>
    <w:rsid w:val="00FB2A1E"/>
    <w:rsid w:val="00FB5834"/>
    <w:rsid w:val="00FB5C55"/>
    <w:rsid w:val="00FB5DE2"/>
    <w:rsid w:val="00FB7007"/>
    <w:rsid w:val="00FB73FC"/>
    <w:rsid w:val="00FB7A7D"/>
    <w:rsid w:val="00FC05B5"/>
    <w:rsid w:val="00FC146D"/>
    <w:rsid w:val="00FC1F15"/>
    <w:rsid w:val="00FC2046"/>
    <w:rsid w:val="00FC374B"/>
    <w:rsid w:val="00FC4518"/>
    <w:rsid w:val="00FC4ACD"/>
    <w:rsid w:val="00FC4E1E"/>
    <w:rsid w:val="00FC4FE6"/>
    <w:rsid w:val="00FC5421"/>
    <w:rsid w:val="00FC5467"/>
    <w:rsid w:val="00FC6EB7"/>
    <w:rsid w:val="00FD039F"/>
    <w:rsid w:val="00FD1648"/>
    <w:rsid w:val="00FD1BCA"/>
    <w:rsid w:val="00FD1C24"/>
    <w:rsid w:val="00FD2B00"/>
    <w:rsid w:val="00FD3D88"/>
    <w:rsid w:val="00FD4E17"/>
    <w:rsid w:val="00FD557B"/>
    <w:rsid w:val="00FD572D"/>
    <w:rsid w:val="00FD5F37"/>
    <w:rsid w:val="00FD72FC"/>
    <w:rsid w:val="00FD7B6B"/>
    <w:rsid w:val="00FE1B3C"/>
    <w:rsid w:val="00FE1E15"/>
    <w:rsid w:val="00FE208B"/>
    <w:rsid w:val="00FE29DB"/>
    <w:rsid w:val="00FE2A5C"/>
    <w:rsid w:val="00FE2BBC"/>
    <w:rsid w:val="00FE2E1D"/>
    <w:rsid w:val="00FE3374"/>
    <w:rsid w:val="00FE360E"/>
    <w:rsid w:val="00FE406D"/>
    <w:rsid w:val="00FE4E35"/>
    <w:rsid w:val="00FE5CAF"/>
    <w:rsid w:val="00FE5DB3"/>
    <w:rsid w:val="00FE6039"/>
    <w:rsid w:val="00FE6228"/>
    <w:rsid w:val="00FE64EE"/>
    <w:rsid w:val="00FE6854"/>
    <w:rsid w:val="00FF118A"/>
    <w:rsid w:val="00FF1FE6"/>
    <w:rsid w:val="00FF2DAA"/>
    <w:rsid w:val="00FF2E8B"/>
    <w:rsid w:val="00FF330C"/>
    <w:rsid w:val="00FF3FD0"/>
    <w:rsid w:val="00FF66AA"/>
    <w:rsid w:val="00FF7B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609AB"/>
  <w15:chartTrackingRefBased/>
  <w15:docId w15:val="{6DAF89DB-065D-4A87-8D8D-001A13C5D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BDA"/>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24BDA"/>
    <w:rPr>
      <w:sz w:val="16"/>
      <w:szCs w:val="16"/>
    </w:rPr>
  </w:style>
  <w:style w:type="paragraph" w:styleId="CommentText">
    <w:name w:val="annotation text"/>
    <w:basedOn w:val="Normal"/>
    <w:link w:val="CommentTextChar"/>
    <w:uiPriority w:val="99"/>
    <w:unhideWhenUsed/>
    <w:rsid w:val="00145F9B"/>
    <w:pPr>
      <w:spacing w:line="240" w:lineRule="auto"/>
    </w:pPr>
    <w:rPr>
      <w:sz w:val="20"/>
      <w:szCs w:val="20"/>
    </w:rPr>
  </w:style>
  <w:style w:type="character" w:customStyle="1" w:styleId="CommentTextChar">
    <w:name w:val="Comment Text Char"/>
    <w:basedOn w:val="DefaultParagraphFont"/>
    <w:link w:val="CommentText"/>
    <w:uiPriority w:val="99"/>
    <w:rsid w:val="00145F9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45F9B"/>
    <w:rPr>
      <w:b/>
      <w:bCs/>
    </w:rPr>
  </w:style>
  <w:style w:type="character" w:customStyle="1" w:styleId="CommentSubjectChar">
    <w:name w:val="Comment Subject Char"/>
    <w:basedOn w:val="CommentTextChar"/>
    <w:link w:val="CommentSubject"/>
    <w:uiPriority w:val="99"/>
    <w:semiHidden/>
    <w:rsid w:val="00145F9B"/>
    <w:rPr>
      <w:b/>
      <w:bCs/>
      <w:kern w:val="0"/>
      <w:sz w:val="20"/>
      <w:szCs w:val="20"/>
      <w14:ligatures w14:val="none"/>
    </w:rPr>
  </w:style>
  <w:style w:type="paragraph" w:styleId="Revision">
    <w:name w:val="Revision"/>
    <w:hidden/>
    <w:uiPriority w:val="99"/>
    <w:semiHidden/>
    <w:rsid w:val="00506B58"/>
    <w:pPr>
      <w:spacing w:after="0" w:line="240" w:lineRule="auto"/>
    </w:pPr>
    <w:rPr>
      <w:kern w:val="0"/>
      <w14:ligatures w14:val="none"/>
    </w:rPr>
  </w:style>
  <w:style w:type="paragraph" w:styleId="Bibliography">
    <w:name w:val="Bibliography"/>
    <w:basedOn w:val="Normal"/>
    <w:next w:val="Normal"/>
    <w:uiPriority w:val="37"/>
    <w:unhideWhenUsed/>
    <w:rsid w:val="0031247F"/>
    <w:pPr>
      <w:spacing w:after="0" w:line="480" w:lineRule="auto"/>
      <w:ind w:left="720" w:hanging="720"/>
    </w:pPr>
  </w:style>
  <w:style w:type="paragraph" w:styleId="ListParagraph">
    <w:name w:val="List Paragraph"/>
    <w:basedOn w:val="Normal"/>
    <w:uiPriority w:val="34"/>
    <w:qFormat/>
    <w:rsid w:val="003C1E56"/>
    <w:pPr>
      <w:ind w:left="720"/>
      <w:contextualSpacing/>
    </w:pPr>
  </w:style>
  <w:style w:type="character" w:styleId="Hyperlink">
    <w:name w:val="Hyperlink"/>
    <w:basedOn w:val="DefaultParagraphFont"/>
    <w:uiPriority w:val="99"/>
    <w:unhideWhenUsed/>
    <w:rsid w:val="0032141A"/>
    <w:rPr>
      <w:color w:val="0563C1" w:themeColor="hyperlink"/>
      <w:u w:val="single"/>
    </w:rPr>
  </w:style>
  <w:style w:type="character" w:styleId="UnresolvedMention">
    <w:name w:val="Unresolved Mention"/>
    <w:basedOn w:val="DefaultParagraphFont"/>
    <w:uiPriority w:val="99"/>
    <w:semiHidden/>
    <w:unhideWhenUsed/>
    <w:rsid w:val="0032141A"/>
    <w:rPr>
      <w:color w:val="605E5C"/>
      <w:shd w:val="clear" w:color="auto" w:fill="E1DFDD"/>
    </w:rPr>
  </w:style>
  <w:style w:type="character" w:styleId="LineNumber">
    <w:name w:val="line number"/>
    <w:basedOn w:val="DefaultParagraphFont"/>
    <w:uiPriority w:val="99"/>
    <w:semiHidden/>
    <w:unhideWhenUsed/>
    <w:rsid w:val="00B80706"/>
  </w:style>
  <w:style w:type="character" w:styleId="FollowedHyperlink">
    <w:name w:val="FollowedHyperlink"/>
    <w:basedOn w:val="DefaultParagraphFont"/>
    <w:uiPriority w:val="99"/>
    <w:semiHidden/>
    <w:unhideWhenUsed/>
    <w:rsid w:val="005719E6"/>
    <w:rPr>
      <w:color w:val="954F72" w:themeColor="followedHyperlink"/>
      <w:u w:val="single"/>
    </w:rPr>
  </w:style>
  <w:style w:type="character" w:customStyle="1" w:styleId="anchor-text">
    <w:name w:val="anchor-text"/>
    <w:basedOn w:val="DefaultParagraphFont"/>
    <w:rsid w:val="002662EB"/>
  </w:style>
  <w:style w:type="paragraph" w:customStyle="1" w:styleId="pf0">
    <w:name w:val="pf0"/>
    <w:basedOn w:val="Normal"/>
    <w:rsid w:val="00B46B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B46BB2"/>
    <w:rPr>
      <w:rFonts w:ascii="Segoe UI" w:hAnsi="Segoe UI" w:cs="Segoe UI" w:hint="default"/>
      <w:sz w:val="18"/>
      <w:szCs w:val="18"/>
    </w:rPr>
  </w:style>
  <w:style w:type="paragraph" w:styleId="NormalWeb">
    <w:name w:val="Normal (Web)"/>
    <w:basedOn w:val="Normal"/>
    <w:uiPriority w:val="99"/>
    <w:semiHidden/>
    <w:unhideWhenUsed/>
    <w:rsid w:val="00B46B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11">
    <w:name w:val="cf11"/>
    <w:basedOn w:val="DefaultParagraphFont"/>
    <w:rsid w:val="00920A26"/>
    <w:rPr>
      <w:rFonts w:ascii="Segoe UI" w:hAnsi="Segoe UI" w:cs="Segoe UI" w:hint="default"/>
      <w:i/>
      <w:iCs/>
      <w:sz w:val="18"/>
      <w:szCs w:val="18"/>
    </w:rPr>
  </w:style>
  <w:style w:type="paragraph" w:styleId="Header">
    <w:name w:val="header"/>
    <w:basedOn w:val="Normal"/>
    <w:link w:val="HeaderChar"/>
    <w:uiPriority w:val="99"/>
    <w:unhideWhenUsed/>
    <w:rsid w:val="00F07D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7D29"/>
    <w:rPr>
      <w:kern w:val="0"/>
      <w14:ligatures w14:val="none"/>
    </w:rPr>
  </w:style>
  <w:style w:type="paragraph" w:styleId="Footer">
    <w:name w:val="footer"/>
    <w:basedOn w:val="Normal"/>
    <w:link w:val="FooterChar"/>
    <w:uiPriority w:val="99"/>
    <w:unhideWhenUsed/>
    <w:rsid w:val="00F07D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7D29"/>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843990">
      <w:bodyDiv w:val="1"/>
      <w:marLeft w:val="0"/>
      <w:marRight w:val="0"/>
      <w:marTop w:val="0"/>
      <w:marBottom w:val="0"/>
      <w:divBdr>
        <w:top w:val="none" w:sz="0" w:space="0" w:color="auto"/>
        <w:left w:val="none" w:sz="0" w:space="0" w:color="auto"/>
        <w:bottom w:val="none" w:sz="0" w:space="0" w:color="auto"/>
        <w:right w:val="none" w:sz="0" w:space="0" w:color="auto"/>
      </w:divBdr>
    </w:div>
    <w:div w:id="1237395710">
      <w:bodyDiv w:val="1"/>
      <w:marLeft w:val="0"/>
      <w:marRight w:val="0"/>
      <w:marTop w:val="0"/>
      <w:marBottom w:val="0"/>
      <w:divBdr>
        <w:top w:val="none" w:sz="0" w:space="0" w:color="auto"/>
        <w:left w:val="none" w:sz="0" w:space="0" w:color="auto"/>
        <w:bottom w:val="none" w:sz="0" w:space="0" w:color="auto"/>
        <w:right w:val="none" w:sz="0" w:space="0" w:color="auto"/>
      </w:divBdr>
    </w:div>
    <w:div w:id="202474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xeno-canto.org" TargetMode="External"/><Relationship Id="rId17" Type="http://schemas.openxmlformats.org/officeDocument/2006/relationships/image" Target="media/image5.sv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atalia_b_zielonka@outlook.com"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1715f2a-48a1-4082-80b3-9eac73bc76f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B1755F7616B7488385991722B24628" ma:contentTypeVersion="14" ma:contentTypeDescription="Create a new document." ma:contentTypeScope="" ma:versionID="60bb3f0d4228583e7593e9f05ee4fa96">
  <xsd:schema xmlns:xsd="http://www.w3.org/2001/XMLSchema" xmlns:xs="http://www.w3.org/2001/XMLSchema" xmlns:p="http://schemas.microsoft.com/office/2006/metadata/properties" xmlns:ns3="91715f2a-48a1-4082-80b3-9eac73bc76f3" xmlns:ns4="342916b7-2164-4071-a473-ac5029df9ba8" targetNamespace="http://schemas.microsoft.com/office/2006/metadata/properties" ma:root="true" ma:fieldsID="175747cb1f776243d2635cba742d6641" ns3:_="" ns4:_="">
    <xsd:import namespace="91715f2a-48a1-4082-80b3-9eac73bc76f3"/>
    <xsd:import namespace="342916b7-2164-4071-a473-ac5029df9ba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_activity" minOccurs="0"/>
                <xsd:element ref="ns3:MediaServiceSearchProperties" minOccurs="0"/>
                <xsd:element ref="ns4:SharedWithUsers" minOccurs="0"/>
                <xsd:element ref="ns4:SharedWithDetails" minOccurs="0"/>
                <xsd:element ref="ns4:SharingHintHash"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15f2a-48a1-4082-80b3-9eac73bc7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ystemTags" ma:index="11" nillable="true" ma:displayName="MediaServiceSystemTags" ma:hidden="true" ma:internalName="MediaServiceSystemTags"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2916b7-2164-4071-a473-ac5029df9ba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22957-4150-4DE5-8881-8E94518E2354}">
  <ds:schemaRefs>
    <ds:schemaRef ds:uri="http://schemas.microsoft.com/office/2006/metadata/properties"/>
    <ds:schemaRef ds:uri="http://schemas.microsoft.com/office/infopath/2007/PartnerControls"/>
    <ds:schemaRef ds:uri="91715f2a-48a1-4082-80b3-9eac73bc76f3"/>
  </ds:schemaRefs>
</ds:datastoreItem>
</file>

<file path=customXml/itemProps2.xml><?xml version="1.0" encoding="utf-8"?>
<ds:datastoreItem xmlns:ds="http://schemas.openxmlformats.org/officeDocument/2006/customXml" ds:itemID="{E2FE549D-E5E5-4ECB-9DEC-273BB61BA22C}">
  <ds:schemaRefs>
    <ds:schemaRef ds:uri="http://schemas.microsoft.com/sharepoint/v3/contenttype/forms"/>
  </ds:schemaRefs>
</ds:datastoreItem>
</file>

<file path=customXml/itemProps3.xml><?xml version="1.0" encoding="utf-8"?>
<ds:datastoreItem xmlns:ds="http://schemas.openxmlformats.org/officeDocument/2006/customXml" ds:itemID="{59391067-6586-450F-9FDC-30152A286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715f2a-48a1-4082-80b3-9eac73bc76f3"/>
    <ds:schemaRef ds:uri="342916b7-2164-4071-a473-ac5029df9b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AF7EBA-F094-4646-AC6E-0644FFCFA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66975</Words>
  <Characters>381762</Characters>
  <Application>Microsoft Office Word</Application>
  <DocSecurity>0</DocSecurity>
  <Lines>3181</Lines>
  <Paragraphs>895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Zielonka (BIO - Postgraduate Researcher)</dc:creator>
  <cp:keywords/>
  <dc:description/>
  <cp:lastModifiedBy>Natalia Zielonka</cp:lastModifiedBy>
  <cp:revision>4</cp:revision>
  <dcterms:created xsi:type="dcterms:W3CDTF">2024-07-19T06:19:00Z</dcterms:created>
  <dcterms:modified xsi:type="dcterms:W3CDTF">2024-07-19T06:48:00Z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id="rz1PurdN"/&gt;&lt;style id="http://www.zotero.org/styles/journal-of-applied-ecology" hasBibliography="1" bibliographyStyleHasBeenSet="1"/&gt;&lt;prefs&gt;&lt;pref name="fieldType" value="Field"/&gt;&lt;/prefs&gt;&lt;/data&gt;</vt:lpwstr>
  </property>
  <property fmtid="{D5CDD505-2E9C-101B-9397-08002B2CF9AE}" pid="3" name="_NewReviewCycle">
    <vt:lpwstr/>
  </property>
  <property fmtid="{D5CDD505-2E9C-101B-9397-08002B2CF9AE}" pid="4" name="ContentTypeId">
    <vt:lpwstr>0x01010033B1755F7616B7488385991722B24628</vt:lpwstr>
  </property>
</Properties>
</file>